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7CC6" w14:textId="77777777" w:rsidR="00655990" w:rsidRDefault="00655990">
      <w:pPr>
        <w:rPr>
          <w:b/>
        </w:rPr>
      </w:pPr>
      <w:bookmarkStart w:id="0" w:name="_GoBack"/>
      <w:bookmarkEnd w:id="0"/>
    </w:p>
    <w:p w14:paraId="017A7CC7" w14:textId="77777777" w:rsidR="00655990" w:rsidRDefault="00655990">
      <w:pPr>
        <w:rPr>
          <w:b/>
        </w:rPr>
      </w:pPr>
    </w:p>
    <w:p w14:paraId="017A7CC8" w14:textId="77777777" w:rsidR="00655990" w:rsidRDefault="00655990">
      <w:pPr>
        <w:rPr>
          <w:b/>
        </w:rPr>
      </w:pPr>
    </w:p>
    <w:p w14:paraId="017A7CC9" w14:textId="77777777" w:rsidR="00655990" w:rsidRDefault="00655990">
      <w:pPr>
        <w:rPr>
          <w:b/>
        </w:rPr>
      </w:pPr>
    </w:p>
    <w:p w14:paraId="017A7CCA" w14:textId="77777777" w:rsidR="00655990" w:rsidRDefault="00655990">
      <w:pPr>
        <w:rPr>
          <w:b/>
        </w:rPr>
      </w:pPr>
    </w:p>
    <w:p w14:paraId="017A7CCB" w14:textId="77777777" w:rsidR="00655990" w:rsidRDefault="00655990">
      <w:pPr>
        <w:rPr>
          <w:b/>
        </w:rPr>
      </w:pPr>
    </w:p>
    <w:p w14:paraId="017A7CCC" w14:textId="77777777" w:rsidR="00655990" w:rsidRDefault="00655990">
      <w:pPr>
        <w:rPr>
          <w:b/>
        </w:rPr>
      </w:pPr>
    </w:p>
    <w:p w14:paraId="017A7CCD" w14:textId="77777777" w:rsidR="00655990" w:rsidRDefault="00655990">
      <w:pPr>
        <w:rPr>
          <w:b/>
        </w:rPr>
      </w:pPr>
    </w:p>
    <w:p w14:paraId="017A7CCE" w14:textId="66D72A23" w:rsidR="00A370E7" w:rsidRDefault="00655990">
      <w:pPr>
        <w:rPr>
          <w:rFonts w:cstheme="minorHAnsi"/>
          <w:b/>
        </w:rPr>
      </w:pPr>
      <w:r>
        <w:rPr>
          <w:b/>
        </w:rPr>
        <w:t xml:space="preserve">           </w:t>
      </w:r>
      <w:r w:rsidR="00F050A9">
        <w:rPr>
          <w:b/>
        </w:rPr>
        <w:t>Safety, Heal</w:t>
      </w:r>
      <w:r w:rsidR="00F050A9" w:rsidRPr="00164EE6">
        <w:rPr>
          <w:rFonts w:cstheme="minorHAnsi"/>
          <w:b/>
        </w:rPr>
        <w:t>th and Welfare at Work (Electromagnetic Fields) Regulations 20</w:t>
      </w:r>
      <w:r w:rsidR="00C4073B">
        <w:rPr>
          <w:rFonts w:cstheme="minorHAnsi"/>
          <w:b/>
        </w:rPr>
        <w:t>16</w:t>
      </w:r>
      <w:r w:rsidR="00CD16B4" w:rsidRPr="00164EE6">
        <w:rPr>
          <w:rFonts w:cstheme="minorHAnsi"/>
          <w:b/>
        </w:rPr>
        <w:t xml:space="preserve">  </w:t>
      </w:r>
    </w:p>
    <w:p w14:paraId="017A7CCF" w14:textId="77777777" w:rsidR="00A370E7" w:rsidRDefault="00A370E7">
      <w:pPr>
        <w:rPr>
          <w:rFonts w:cstheme="minorHAnsi"/>
          <w:b/>
        </w:rPr>
      </w:pPr>
    </w:p>
    <w:p w14:paraId="017A7CD0" w14:textId="77777777" w:rsidR="00A370E7" w:rsidRDefault="00A370E7">
      <w:pPr>
        <w:rPr>
          <w:rFonts w:cstheme="minorHAnsi"/>
          <w:b/>
        </w:rPr>
      </w:pPr>
    </w:p>
    <w:p w14:paraId="017A7CD1" w14:textId="77777777" w:rsidR="00A370E7" w:rsidRDefault="00A370E7">
      <w:pPr>
        <w:rPr>
          <w:rFonts w:cstheme="minorHAnsi"/>
          <w:b/>
        </w:rPr>
      </w:pPr>
    </w:p>
    <w:p w14:paraId="017A7CD2" w14:textId="77777777" w:rsidR="00655990" w:rsidRDefault="00655990">
      <w:pPr>
        <w:rPr>
          <w:rFonts w:cstheme="minorHAnsi"/>
          <w:b/>
        </w:rPr>
      </w:pPr>
    </w:p>
    <w:p w14:paraId="017A7CD3" w14:textId="77777777" w:rsidR="00655990" w:rsidRDefault="00655990">
      <w:pPr>
        <w:rPr>
          <w:rFonts w:cstheme="minorHAnsi"/>
          <w:b/>
        </w:rPr>
      </w:pPr>
    </w:p>
    <w:p w14:paraId="017A7CD4" w14:textId="77777777" w:rsidR="00655990" w:rsidRDefault="00655990">
      <w:pPr>
        <w:rPr>
          <w:rFonts w:cstheme="minorHAnsi"/>
          <w:b/>
        </w:rPr>
      </w:pPr>
    </w:p>
    <w:p w14:paraId="017A7CD5" w14:textId="77777777" w:rsidR="00655990" w:rsidRDefault="00655990">
      <w:pPr>
        <w:rPr>
          <w:rFonts w:cstheme="minorHAnsi"/>
          <w:b/>
        </w:rPr>
      </w:pPr>
    </w:p>
    <w:p w14:paraId="017A7CD6" w14:textId="77777777" w:rsidR="00655990" w:rsidRDefault="00655990">
      <w:pPr>
        <w:rPr>
          <w:rFonts w:cstheme="minorHAnsi"/>
          <w:b/>
        </w:rPr>
      </w:pPr>
    </w:p>
    <w:p w14:paraId="017A7CD7" w14:textId="77777777" w:rsidR="00655990" w:rsidRDefault="00655990">
      <w:pPr>
        <w:rPr>
          <w:rFonts w:cstheme="minorHAnsi"/>
          <w:b/>
        </w:rPr>
      </w:pPr>
    </w:p>
    <w:p w14:paraId="017A7CD8" w14:textId="77777777" w:rsidR="00655990" w:rsidRDefault="00655990">
      <w:pPr>
        <w:rPr>
          <w:rFonts w:cstheme="minorHAnsi"/>
          <w:b/>
        </w:rPr>
      </w:pPr>
    </w:p>
    <w:p w14:paraId="017A7CD9" w14:textId="77777777" w:rsidR="00655990" w:rsidRDefault="00655990">
      <w:pPr>
        <w:rPr>
          <w:rFonts w:cstheme="minorHAnsi"/>
          <w:b/>
        </w:rPr>
      </w:pPr>
    </w:p>
    <w:p w14:paraId="017A7CDA" w14:textId="77777777" w:rsidR="00655990" w:rsidRDefault="00655990">
      <w:pPr>
        <w:rPr>
          <w:rFonts w:cstheme="minorHAnsi"/>
          <w:b/>
        </w:rPr>
      </w:pPr>
    </w:p>
    <w:p w14:paraId="017A7CDB" w14:textId="77777777" w:rsidR="00655990" w:rsidRDefault="00655990">
      <w:pPr>
        <w:rPr>
          <w:rFonts w:cstheme="minorHAnsi"/>
          <w:b/>
        </w:rPr>
      </w:pPr>
    </w:p>
    <w:p w14:paraId="017A7CDC" w14:textId="77777777" w:rsidR="00655990" w:rsidRDefault="00655990">
      <w:pPr>
        <w:rPr>
          <w:rFonts w:cstheme="minorHAnsi"/>
          <w:b/>
        </w:rPr>
      </w:pPr>
    </w:p>
    <w:p w14:paraId="017A7CDD" w14:textId="77777777" w:rsidR="00655990" w:rsidRDefault="00655990">
      <w:pPr>
        <w:rPr>
          <w:rFonts w:cstheme="minorHAnsi"/>
          <w:b/>
        </w:rPr>
      </w:pPr>
    </w:p>
    <w:p w14:paraId="017A7CDE" w14:textId="77777777" w:rsidR="00655990" w:rsidRDefault="00655990">
      <w:pPr>
        <w:rPr>
          <w:rFonts w:cstheme="minorHAnsi"/>
          <w:b/>
        </w:rPr>
      </w:pPr>
    </w:p>
    <w:p w14:paraId="017A7CDF" w14:textId="77777777" w:rsidR="00655990" w:rsidRDefault="00655990">
      <w:pPr>
        <w:rPr>
          <w:rFonts w:cstheme="minorHAnsi"/>
          <w:b/>
        </w:rPr>
      </w:pPr>
    </w:p>
    <w:p w14:paraId="017A7CE0" w14:textId="77777777" w:rsidR="00655990" w:rsidRDefault="00655990">
      <w:pPr>
        <w:rPr>
          <w:rFonts w:cstheme="minorHAnsi"/>
          <w:b/>
        </w:rPr>
      </w:pPr>
    </w:p>
    <w:p w14:paraId="017A7CE1" w14:textId="77777777" w:rsidR="00655990" w:rsidRDefault="00655990">
      <w:pPr>
        <w:rPr>
          <w:rFonts w:cstheme="minorHAnsi"/>
          <w:b/>
        </w:rPr>
      </w:pPr>
    </w:p>
    <w:p w14:paraId="017A7CE2" w14:textId="2093AECF" w:rsidR="00231ECD" w:rsidRDefault="00545CC4">
      <w:pPr>
        <w:rPr>
          <w:rFonts w:cstheme="minorHAnsi"/>
          <w:b/>
        </w:rPr>
      </w:pPr>
      <w:r>
        <w:rPr>
          <w:rFonts w:cstheme="minorHAnsi"/>
          <w:b/>
        </w:rPr>
        <w:t xml:space="preserve">  </w:t>
      </w:r>
      <w:r w:rsidR="00C338F4">
        <w:rPr>
          <w:rFonts w:cstheme="minorHAnsi"/>
          <w:b/>
          <w:color w:val="FF0000"/>
        </w:rPr>
        <w:t xml:space="preserve">Version </w:t>
      </w:r>
      <w:r>
        <w:rPr>
          <w:rFonts w:cstheme="minorHAnsi"/>
          <w:b/>
        </w:rPr>
        <w:t xml:space="preserve"> </w:t>
      </w:r>
      <w:r>
        <w:rPr>
          <w:rFonts w:cstheme="minorHAnsi"/>
          <w:b/>
          <w:color w:val="FF0000"/>
        </w:rPr>
        <w:t>(</w:t>
      </w:r>
      <w:r w:rsidR="001860D9">
        <w:rPr>
          <w:rFonts w:cstheme="minorHAnsi"/>
          <w:b/>
          <w:color w:val="FF0000"/>
        </w:rPr>
        <w:t>2</w:t>
      </w:r>
      <w:r w:rsidR="004D6B96">
        <w:rPr>
          <w:rFonts w:cstheme="minorHAnsi"/>
          <w:b/>
          <w:color w:val="FF0000"/>
        </w:rPr>
        <w:t>9</w:t>
      </w:r>
      <w:r w:rsidR="001860D9">
        <w:rPr>
          <w:rFonts w:cstheme="minorHAnsi"/>
          <w:b/>
          <w:color w:val="FF0000"/>
        </w:rPr>
        <w:t>/0</w:t>
      </w:r>
      <w:r w:rsidR="004D6B96">
        <w:rPr>
          <w:rFonts w:cstheme="minorHAnsi"/>
          <w:b/>
          <w:color w:val="FF0000"/>
        </w:rPr>
        <w:t>4</w:t>
      </w:r>
      <w:r w:rsidR="001860D9">
        <w:rPr>
          <w:rFonts w:cstheme="minorHAnsi"/>
          <w:b/>
          <w:color w:val="FF0000"/>
        </w:rPr>
        <w:t>/15</w:t>
      </w:r>
      <w:r>
        <w:rPr>
          <w:rFonts w:cstheme="minorHAnsi"/>
          <w:b/>
          <w:color w:val="FF0000"/>
        </w:rPr>
        <w:t>)</w:t>
      </w:r>
      <w:r w:rsidR="00CD16B4" w:rsidRPr="00164EE6">
        <w:rPr>
          <w:rFonts w:cstheme="minorHAnsi"/>
          <w:b/>
        </w:rPr>
        <w:t xml:space="preserve">       </w:t>
      </w:r>
    </w:p>
    <w:p w14:paraId="017A7CE4" w14:textId="4ED20B79" w:rsidR="00231ECD" w:rsidRPr="00DA4823" w:rsidRDefault="00231ECD" w:rsidP="00231ECD">
      <w:pPr>
        <w:jc w:val="both"/>
        <w:rPr>
          <w:rFonts w:cs="Times New Roman"/>
          <w:szCs w:val="24"/>
        </w:rPr>
      </w:pPr>
      <w:r w:rsidRPr="00DA4823">
        <w:rPr>
          <w:rFonts w:cs="Times New Roman"/>
          <w:szCs w:val="24"/>
        </w:rPr>
        <w:lastRenderedPageBreak/>
        <w:t xml:space="preserve">I, ……….., Minister of State for </w:t>
      </w:r>
      <w:r w:rsidR="00DA4823" w:rsidRPr="00DA4823">
        <w:rPr>
          <w:rStyle w:val="Strong"/>
          <w:rFonts w:cs="Times New Roman"/>
          <w:b w:val="0"/>
          <w:bCs w:val="0"/>
          <w:szCs w:val="24"/>
          <w:lang w:val="en"/>
        </w:rPr>
        <w:t xml:space="preserve">Business and Employment at the Department of </w:t>
      </w:r>
      <w:r w:rsidRPr="00DA4823">
        <w:rPr>
          <w:rFonts w:cs="Times New Roman"/>
          <w:szCs w:val="24"/>
        </w:rPr>
        <w:t>Jobs, Enterprise, and Innovation, in exercise of</w:t>
      </w:r>
      <w:r w:rsidR="0072452B">
        <w:rPr>
          <w:rFonts w:cs="Times New Roman"/>
          <w:szCs w:val="24"/>
        </w:rPr>
        <w:t xml:space="preserve"> the powers conferred on me by S</w:t>
      </w:r>
      <w:r w:rsidRPr="00DA4823">
        <w:rPr>
          <w:rFonts w:cs="Times New Roman"/>
          <w:szCs w:val="24"/>
        </w:rPr>
        <w:t xml:space="preserve">ection 58 of the Safety, Health and Welfare at Work Act 2005 (No. 10 of 2005), (as adapted by the Enterprise, Trade and Innovation (Alteration of Name of Department and Title of Minister) Order 2011 (S.I. No. 245 of 2011)), and for the purpose of giving effect to </w:t>
      </w:r>
      <w:r w:rsidRPr="00DA4823">
        <w:rPr>
          <w:rFonts w:cs="Times New Roman"/>
          <w:szCs w:val="24"/>
          <w:lang w:val="en-GB"/>
        </w:rPr>
        <w:t>Directive 2013/35/EU of The European Parliament and of The Council of 26 June 2013 on implementing the minimum health and safety requirements regarding the exposure of workers to the risks arising from physical agents (electromagnetic fields) (20</w:t>
      </w:r>
      <w:r w:rsidRPr="00DA4823">
        <w:rPr>
          <w:rFonts w:cs="Times New Roman"/>
          <w:szCs w:val="24"/>
          <w:vertAlign w:val="superscript"/>
          <w:lang w:val="en-GB"/>
        </w:rPr>
        <w:t>th</w:t>
      </w:r>
      <w:r w:rsidRPr="00DA4823">
        <w:rPr>
          <w:rFonts w:cs="Times New Roman"/>
          <w:szCs w:val="24"/>
          <w:lang w:val="en-GB"/>
        </w:rPr>
        <w:t xml:space="preserve"> individual Directive within the meaning of Article 16(1) of Directive 89/391/EEC) and repealing Directive 2004/40/EC</w:t>
      </w:r>
      <w:r w:rsidRPr="00DA4823">
        <w:rPr>
          <w:rFonts w:cs="Times New Roman"/>
          <w:szCs w:val="24"/>
        </w:rPr>
        <w:t>, after consultation with the Health and Safety Authority, hereby make the following regulations:</w:t>
      </w:r>
    </w:p>
    <w:p w14:paraId="017A7CE5" w14:textId="77777777" w:rsidR="00A370E7" w:rsidRDefault="00A370E7">
      <w:pPr>
        <w:rPr>
          <w:rFonts w:cstheme="minorHAnsi"/>
          <w:b/>
        </w:rPr>
      </w:pPr>
    </w:p>
    <w:p w14:paraId="017A7CE6" w14:textId="77777777" w:rsidR="00CD16B4" w:rsidRDefault="00A370E7">
      <w:pPr>
        <w:rPr>
          <w:rFonts w:cstheme="minorHAnsi"/>
          <w:b/>
        </w:rPr>
      </w:pPr>
      <w:r>
        <w:rPr>
          <w:rFonts w:cstheme="minorHAnsi"/>
          <w:b/>
        </w:rPr>
        <w:t>C</w:t>
      </w:r>
      <w:r w:rsidR="00CD16B4" w:rsidRPr="00164EE6">
        <w:rPr>
          <w:rFonts w:cstheme="minorHAnsi"/>
          <w:b/>
        </w:rPr>
        <w:t xml:space="preserve">itation and Commencement  </w:t>
      </w:r>
    </w:p>
    <w:p w14:paraId="017A7CE8" w14:textId="77777777" w:rsidR="00A370E7" w:rsidRPr="00164EE6" w:rsidRDefault="00A370E7">
      <w:pPr>
        <w:rPr>
          <w:rFonts w:cstheme="minorHAnsi"/>
          <w:b/>
        </w:rPr>
      </w:pPr>
    </w:p>
    <w:p w14:paraId="017A7CE9" w14:textId="6A81CDF1" w:rsidR="00CD16B4" w:rsidRPr="00164EE6" w:rsidRDefault="000D6738" w:rsidP="00C62486">
      <w:pPr>
        <w:pStyle w:val="ListParagraph"/>
        <w:numPr>
          <w:ilvl w:val="0"/>
          <w:numId w:val="3"/>
        </w:numPr>
        <w:tabs>
          <w:tab w:val="left" w:pos="284"/>
        </w:tabs>
        <w:ind w:left="0" w:firstLine="0"/>
        <w:rPr>
          <w:rFonts w:cstheme="minorHAnsi"/>
        </w:rPr>
      </w:pPr>
      <w:r w:rsidRPr="00164EE6">
        <w:rPr>
          <w:rFonts w:cstheme="minorHAnsi"/>
        </w:rPr>
        <w:t>These Regulations may be cited as the Safety, Health and Welfare at Work (Electromagnetic Fields) Regulations 20</w:t>
      </w:r>
      <w:r w:rsidR="00C4073B">
        <w:rPr>
          <w:rFonts w:cstheme="minorHAnsi"/>
        </w:rPr>
        <w:t>16</w:t>
      </w:r>
      <w:r w:rsidRPr="00164EE6">
        <w:rPr>
          <w:rFonts w:cstheme="minorHAnsi"/>
        </w:rPr>
        <w:t xml:space="preserve"> and shall come into operation on their making.</w:t>
      </w:r>
    </w:p>
    <w:p w14:paraId="017A7CEA" w14:textId="77777777" w:rsidR="00DB5982" w:rsidRPr="00164EE6" w:rsidRDefault="00DB5982" w:rsidP="00DB5982">
      <w:pPr>
        <w:rPr>
          <w:rFonts w:cstheme="minorHAnsi"/>
        </w:rPr>
      </w:pPr>
    </w:p>
    <w:p w14:paraId="017A7D02" w14:textId="77777777" w:rsidR="00DB5982" w:rsidRDefault="00C62486" w:rsidP="00DB5982">
      <w:pPr>
        <w:rPr>
          <w:rFonts w:cstheme="minorHAnsi"/>
          <w:b/>
        </w:rPr>
      </w:pPr>
      <w:r w:rsidRPr="00164EE6">
        <w:rPr>
          <w:rFonts w:cstheme="minorHAnsi"/>
          <w:b/>
        </w:rPr>
        <w:t>Interpretation</w:t>
      </w:r>
    </w:p>
    <w:p w14:paraId="289AA3D1" w14:textId="77777777" w:rsidR="00AA5007" w:rsidRDefault="00AA5007" w:rsidP="00DB5982">
      <w:pPr>
        <w:rPr>
          <w:rFonts w:cstheme="minorHAnsi"/>
          <w:b/>
        </w:rPr>
      </w:pPr>
    </w:p>
    <w:p w14:paraId="017A7D05" w14:textId="77777777" w:rsidR="00C62486" w:rsidRDefault="00C62486" w:rsidP="00C62486">
      <w:pPr>
        <w:pStyle w:val="ListParagraph"/>
        <w:numPr>
          <w:ilvl w:val="0"/>
          <w:numId w:val="3"/>
        </w:numPr>
        <w:tabs>
          <w:tab w:val="left" w:pos="284"/>
        </w:tabs>
        <w:ind w:left="0" w:firstLine="0"/>
        <w:rPr>
          <w:rFonts w:cstheme="minorHAnsi"/>
        </w:rPr>
      </w:pPr>
      <w:r w:rsidRPr="00164EE6">
        <w:rPr>
          <w:rFonts w:cstheme="minorHAnsi"/>
        </w:rPr>
        <w:t>In these Regulations –</w:t>
      </w:r>
    </w:p>
    <w:p w14:paraId="017A7D06" w14:textId="77777777" w:rsidR="004507BE" w:rsidRDefault="004507BE" w:rsidP="004507BE">
      <w:pPr>
        <w:pStyle w:val="ListParagraph"/>
        <w:tabs>
          <w:tab w:val="left" w:pos="284"/>
        </w:tabs>
        <w:ind w:left="0"/>
        <w:rPr>
          <w:rFonts w:cstheme="minorHAnsi"/>
        </w:rPr>
      </w:pPr>
    </w:p>
    <w:p w14:paraId="017A7D07" w14:textId="77777777" w:rsidR="004507BE" w:rsidRPr="004507BE" w:rsidRDefault="004507BE" w:rsidP="004507BE">
      <w:pPr>
        <w:pStyle w:val="ListParagraph"/>
        <w:tabs>
          <w:tab w:val="left" w:pos="284"/>
        </w:tabs>
        <w:ind w:left="0"/>
        <w:rPr>
          <w:rFonts w:cstheme="minorHAnsi"/>
          <w:sz w:val="20"/>
        </w:rPr>
      </w:pPr>
      <w:r w:rsidRPr="004507BE">
        <w:rPr>
          <w:rFonts w:cs="Times New Roman"/>
          <w:szCs w:val="24"/>
        </w:rPr>
        <w:t>"Act of 2005" means the Safety, Health and Welfare at</w:t>
      </w:r>
      <w:r>
        <w:rPr>
          <w:rFonts w:cs="Times New Roman"/>
          <w:szCs w:val="24"/>
        </w:rPr>
        <w:t xml:space="preserve"> Work Act 2005, (No.10 of 2005).</w:t>
      </w:r>
    </w:p>
    <w:p w14:paraId="017A7D09" w14:textId="56E3FD38" w:rsidR="00FD1E06" w:rsidRPr="00164EE6" w:rsidRDefault="008A4710" w:rsidP="004D6B96">
      <w:pPr>
        <w:tabs>
          <w:tab w:val="left" w:pos="284"/>
        </w:tabs>
        <w:rPr>
          <w:rFonts w:cstheme="minorHAnsi"/>
        </w:rPr>
      </w:pPr>
      <w:r w:rsidRPr="00164EE6">
        <w:rPr>
          <w:rFonts w:cstheme="minorHAnsi"/>
        </w:rPr>
        <w:t>“Action levels (ALs)” means</w:t>
      </w:r>
      <w:r w:rsidR="004E2291" w:rsidRPr="00164EE6">
        <w:rPr>
          <w:rFonts w:cstheme="minorHAnsi"/>
        </w:rPr>
        <w:t xml:space="preserve"> op</w:t>
      </w:r>
      <w:r w:rsidR="00FD1E06" w:rsidRPr="00164EE6">
        <w:rPr>
          <w:rFonts w:cstheme="minorHAnsi"/>
        </w:rPr>
        <w:t xml:space="preserve">erational levels established for the purpose of simplifying the process of demonstrating the compliance with relevant </w:t>
      </w:r>
      <w:r w:rsidR="00301943">
        <w:rPr>
          <w:rFonts w:cstheme="minorHAnsi"/>
        </w:rPr>
        <w:t>exposure limit values (</w:t>
      </w:r>
      <w:r w:rsidR="00FD1E06" w:rsidRPr="00164EE6">
        <w:rPr>
          <w:rFonts w:cstheme="minorHAnsi"/>
        </w:rPr>
        <w:t>ELVs</w:t>
      </w:r>
      <w:r w:rsidR="00301943">
        <w:rPr>
          <w:rFonts w:cstheme="minorHAnsi"/>
        </w:rPr>
        <w:t xml:space="preserve">) </w:t>
      </w:r>
      <w:r w:rsidR="00FD1E06" w:rsidRPr="00164EE6">
        <w:rPr>
          <w:rFonts w:cstheme="minorHAnsi"/>
        </w:rPr>
        <w:t>or, where appropriate, to take relevant protection or prevention measures specified in these Regulations.</w:t>
      </w:r>
      <w:r w:rsidR="004D6B96">
        <w:rPr>
          <w:rFonts w:cstheme="minorHAnsi"/>
        </w:rPr>
        <w:t xml:space="preserve">                                                          I</w:t>
      </w:r>
      <w:r w:rsidR="00FD1E06" w:rsidRPr="00164EE6">
        <w:rPr>
          <w:rFonts w:cstheme="minorHAnsi"/>
        </w:rPr>
        <w:t xml:space="preserve">n Schedule II </w:t>
      </w:r>
      <w:r w:rsidR="004D6B96">
        <w:rPr>
          <w:rFonts w:cstheme="minorHAnsi"/>
        </w:rPr>
        <w:t>-</w:t>
      </w:r>
    </w:p>
    <w:p w14:paraId="017A7D0A" w14:textId="77777777" w:rsidR="00FD1E06" w:rsidRPr="00164EE6" w:rsidRDefault="00FD1E06" w:rsidP="004D6B96">
      <w:pPr>
        <w:pStyle w:val="ListParagraph"/>
        <w:numPr>
          <w:ilvl w:val="0"/>
          <w:numId w:val="7"/>
        </w:numPr>
        <w:tabs>
          <w:tab w:val="left" w:pos="284"/>
        </w:tabs>
        <w:ind w:left="1304"/>
        <w:rPr>
          <w:rFonts w:cstheme="minorHAnsi"/>
        </w:rPr>
      </w:pPr>
      <w:r w:rsidRPr="00164EE6">
        <w:rPr>
          <w:rFonts w:cstheme="minorHAnsi"/>
        </w:rPr>
        <w:t>for electric fields, “low ALs” and “high ALs” means levels which relate to the specific protection or prevention measures specified in these Regulations; and</w:t>
      </w:r>
    </w:p>
    <w:p w14:paraId="017A7D0B" w14:textId="1CB3A5B7" w:rsidR="008A4710" w:rsidRPr="00164EE6" w:rsidRDefault="00FD1E06" w:rsidP="004D6B96">
      <w:pPr>
        <w:pStyle w:val="ListParagraph"/>
        <w:numPr>
          <w:ilvl w:val="0"/>
          <w:numId w:val="7"/>
        </w:numPr>
        <w:tabs>
          <w:tab w:val="left" w:pos="284"/>
        </w:tabs>
        <w:ind w:left="1304"/>
        <w:rPr>
          <w:rFonts w:cstheme="minorHAnsi"/>
        </w:rPr>
      </w:pPr>
      <w:r w:rsidRPr="00164EE6">
        <w:rPr>
          <w:rFonts w:cstheme="minorHAnsi"/>
        </w:rPr>
        <w:t>for magnetic fields</w:t>
      </w:r>
      <w:r w:rsidR="004D6B96">
        <w:rPr>
          <w:rFonts w:cstheme="minorHAnsi"/>
        </w:rPr>
        <w:t xml:space="preserve">, </w:t>
      </w:r>
      <w:r w:rsidRPr="00164EE6">
        <w:rPr>
          <w:rFonts w:cstheme="minorHAnsi"/>
        </w:rPr>
        <w:t xml:space="preserve">“low ALs” means levels which relate to </w:t>
      </w:r>
      <w:r w:rsidR="001A6F22" w:rsidRPr="00164EE6">
        <w:rPr>
          <w:rFonts w:cstheme="minorHAnsi"/>
        </w:rPr>
        <w:t xml:space="preserve">the sensory effects ELVs and “high ALs” </w:t>
      </w:r>
      <w:r w:rsidR="004D6B96" w:rsidRPr="00164EE6">
        <w:rPr>
          <w:rFonts w:cstheme="minorHAnsi"/>
        </w:rPr>
        <w:t xml:space="preserve">means levels which relate </w:t>
      </w:r>
      <w:r w:rsidR="001A6F22" w:rsidRPr="00164EE6">
        <w:rPr>
          <w:rFonts w:cstheme="minorHAnsi"/>
        </w:rPr>
        <w:t>to the health effects ELVs</w:t>
      </w:r>
      <w:r w:rsidR="00BE6202" w:rsidRPr="00164EE6">
        <w:rPr>
          <w:rFonts w:cstheme="minorHAnsi"/>
        </w:rPr>
        <w:t>;</w:t>
      </w:r>
    </w:p>
    <w:p w14:paraId="017A7D0C" w14:textId="3B3A8491" w:rsidR="008A4710" w:rsidRPr="00164EE6" w:rsidRDefault="00653042" w:rsidP="008A4710">
      <w:pPr>
        <w:tabs>
          <w:tab w:val="left" w:pos="284"/>
        </w:tabs>
        <w:rPr>
          <w:rFonts w:cstheme="minorHAnsi"/>
        </w:rPr>
      </w:pPr>
      <w:r>
        <w:rPr>
          <w:rFonts w:cstheme="minorHAnsi"/>
        </w:rPr>
        <w:t>“Authority” means the Health and Safety Authority</w:t>
      </w:r>
    </w:p>
    <w:p w14:paraId="017A7D0D" w14:textId="77777777" w:rsidR="00290C8D" w:rsidRPr="00164EE6" w:rsidRDefault="008A4710" w:rsidP="008A4710">
      <w:pPr>
        <w:rPr>
          <w:rFonts w:cstheme="minorHAnsi"/>
        </w:rPr>
      </w:pPr>
      <w:r w:rsidRPr="00164EE6">
        <w:rPr>
          <w:rFonts w:cstheme="minorHAnsi"/>
        </w:rPr>
        <w:t xml:space="preserve">“direct biophysical effects” means </w:t>
      </w:r>
      <w:r w:rsidR="00290C8D" w:rsidRPr="00164EE6">
        <w:rPr>
          <w:rFonts w:cstheme="minorHAnsi"/>
        </w:rPr>
        <w:t>effects in the human body directly caused by its presence in an electromagnetic field, including:</w:t>
      </w:r>
    </w:p>
    <w:p w14:paraId="017A7D0E" w14:textId="77777777" w:rsidR="00290C8D" w:rsidRPr="00164EE6" w:rsidRDefault="006158A7" w:rsidP="00290C8D">
      <w:pPr>
        <w:pStyle w:val="ListParagraph"/>
        <w:numPr>
          <w:ilvl w:val="0"/>
          <w:numId w:val="4"/>
        </w:numPr>
        <w:tabs>
          <w:tab w:val="left" w:pos="993"/>
        </w:tabs>
        <w:ind w:left="993"/>
        <w:rPr>
          <w:rFonts w:cstheme="minorHAnsi"/>
        </w:rPr>
      </w:pPr>
      <w:r w:rsidRPr="00164EE6">
        <w:rPr>
          <w:rFonts w:cstheme="minorHAnsi"/>
        </w:rPr>
        <w:t>t</w:t>
      </w:r>
      <w:r w:rsidR="00231EC4" w:rsidRPr="00164EE6">
        <w:rPr>
          <w:rFonts w:cstheme="minorHAnsi"/>
        </w:rPr>
        <w:t xml:space="preserve">hermal effects, such as tissue heating through energy absorption from electromagnetic  </w:t>
      </w:r>
      <w:r w:rsidR="00290C8D" w:rsidRPr="00164EE6">
        <w:rPr>
          <w:rFonts w:cstheme="minorHAnsi"/>
        </w:rPr>
        <w:t xml:space="preserve">fields in the tissue; </w:t>
      </w:r>
    </w:p>
    <w:p w14:paraId="017A7D0F" w14:textId="77777777" w:rsidR="00290C8D" w:rsidRPr="00164EE6" w:rsidRDefault="00290C8D" w:rsidP="00290C8D">
      <w:pPr>
        <w:pStyle w:val="ListParagraph"/>
        <w:numPr>
          <w:ilvl w:val="0"/>
          <w:numId w:val="4"/>
        </w:numPr>
        <w:tabs>
          <w:tab w:val="left" w:pos="993"/>
        </w:tabs>
        <w:ind w:left="993"/>
        <w:rPr>
          <w:rFonts w:cstheme="minorHAnsi"/>
        </w:rPr>
      </w:pPr>
      <w:r w:rsidRPr="00164EE6">
        <w:rPr>
          <w:rFonts w:cstheme="minorHAnsi"/>
        </w:rPr>
        <w:t>non-thermal</w:t>
      </w:r>
      <w:r w:rsidR="00AC650A">
        <w:rPr>
          <w:rFonts w:cstheme="minorHAnsi"/>
        </w:rPr>
        <w:t xml:space="preserve"> </w:t>
      </w:r>
      <w:r w:rsidRPr="00164EE6">
        <w:rPr>
          <w:rFonts w:cstheme="minorHAnsi"/>
        </w:rPr>
        <w:t xml:space="preserve">effects, </w:t>
      </w:r>
      <w:r w:rsidR="00231EC4" w:rsidRPr="00164EE6">
        <w:rPr>
          <w:rFonts w:cstheme="minorHAnsi"/>
        </w:rPr>
        <w:t>such as the stimulation of muscles, nerves or sensory organs. These effects might have a detrimental effect on the mental and physical health of exposed employees.</w:t>
      </w:r>
      <w:r w:rsidR="004E2B33" w:rsidRPr="00164EE6">
        <w:rPr>
          <w:rFonts w:cstheme="minorHAnsi"/>
        </w:rPr>
        <w:t xml:space="preserve"> Moreover, the stimulation of sensory organs may lead to transient symptoms, such as vertigo or phosphenes. These effects might create temporary annoyance or effect cognition or other brain or muscle functions, and may ther</w:t>
      </w:r>
      <w:r w:rsidR="00301943">
        <w:rPr>
          <w:rFonts w:cstheme="minorHAnsi"/>
        </w:rPr>
        <w:t>e</w:t>
      </w:r>
      <w:r w:rsidR="004E2B33" w:rsidRPr="00164EE6">
        <w:rPr>
          <w:rFonts w:cstheme="minorHAnsi"/>
        </w:rPr>
        <w:t xml:space="preserve">by affect the ability of an employee to work safely; and </w:t>
      </w:r>
    </w:p>
    <w:p w14:paraId="017A7D10" w14:textId="77777777" w:rsidR="008A4710" w:rsidRPr="00164EE6" w:rsidRDefault="003B19F6" w:rsidP="008A4710">
      <w:pPr>
        <w:pStyle w:val="ListParagraph"/>
        <w:numPr>
          <w:ilvl w:val="0"/>
          <w:numId w:val="4"/>
        </w:numPr>
        <w:tabs>
          <w:tab w:val="left" w:pos="993"/>
        </w:tabs>
        <w:ind w:left="993"/>
        <w:rPr>
          <w:rFonts w:cstheme="minorHAnsi"/>
        </w:rPr>
      </w:pPr>
      <w:r w:rsidRPr="00164EE6">
        <w:rPr>
          <w:rFonts w:cstheme="minorHAnsi"/>
        </w:rPr>
        <w:lastRenderedPageBreak/>
        <w:t>limb currents;</w:t>
      </w:r>
      <w:r w:rsidR="00290C8D" w:rsidRPr="00164EE6">
        <w:rPr>
          <w:rFonts w:cstheme="minorHAnsi"/>
        </w:rPr>
        <w:t xml:space="preserve">                 </w:t>
      </w:r>
    </w:p>
    <w:p w14:paraId="017A7D12" w14:textId="77777777" w:rsidR="00812DF1" w:rsidRPr="00164EE6" w:rsidRDefault="004936E8" w:rsidP="004936E8">
      <w:pPr>
        <w:spacing w:after="0" w:line="240" w:lineRule="auto"/>
        <w:rPr>
          <w:rFonts w:cstheme="minorHAnsi"/>
        </w:rPr>
      </w:pPr>
      <w:r w:rsidRPr="00164EE6">
        <w:rPr>
          <w:rFonts w:cstheme="minorHAnsi"/>
        </w:rPr>
        <w:t>“</w:t>
      </w:r>
      <w:r w:rsidR="008A4710" w:rsidRPr="00164EE6">
        <w:rPr>
          <w:rFonts w:cstheme="minorHAnsi"/>
        </w:rPr>
        <w:t>e</w:t>
      </w:r>
      <w:r w:rsidR="00C62486" w:rsidRPr="00164EE6">
        <w:rPr>
          <w:rFonts w:cstheme="minorHAnsi"/>
        </w:rPr>
        <w:t>lectromagnetic</w:t>
      </w:r>
      <w:r w:rsidR="00AC650A">
        <w:rPr>
          <w:rFonts w:cstheme="minorHAnsi"/>
        </w:rPr>
        <w:t xml:space="preserve"> </w:t>
      </w:r>
      <w:r w:rsidR="00C62486" w:rsidRPr="00164EE6">
        <w:rPr>
          <w:rFonts w:cstheme="minorHAnsi"/>
        </w:rPr>
        <w:t xml:space="preserve"> field</w:t>
      </w:r>
      <w:r w:rsidR="00301943">
        <w:rPr>
          <w:rFonts w:cstheme="minorHAnsi"/>
        </w:rPr>
        <w:t>s</w:t>
      </w:r>
      <w:r w:rsidR="00C62486" w:rsidRPr="00164EE6">
        <w:rPr>
          <w:rFonts w:cstheme="minorHAnsi"/>
        </w:rPr>
        <w:t>” means</w:t>
      </w:r>
      <w:r w:rsidR="00290C8D" w:rsidRPr="00164EE6">
        <w:rPr>
          <w:rFonts w:cstheme="minorHAnsi"/>
        </w:rPr>
        <w:t xml:space="preserve"> static electric, static magnetic and time-varying electric, magnetic and electromagnetic field</w:t>
      </w:r>
      <w:r w:rsidR="00F7415A">
        <w:rPr>
          <w:rFonts w:cstheme="minorHAnsi"/>
        </w:rPr>
        <w:t>s</w:t>
      </w:r>
      <w:r w:rsidR="00290C8D" w:rsidRPr="00164EE6">
        <w:rPr>
          <w:rFonts w:cstheme="minorHAnsi"/>
        </w:rPr>
        <w:t xml:space="preserve"> with frequencies up to 300GHz</w:t>
      </w:r>
      <w:r w:rsidR="003B19F6" w:rsidRPr="00164EE6">
        <w:rPr>
          <w:rFonts w:cstheme="minorHAnsi"/>
        </w:rPr>
        <w:t>;</w:t>
      </w:r>
    </w:p>
    <w:p w14:paraId="017A7D13" w14:textId="77777777" w:rsidR="00BE6202" w:rsidRPr="00164EE6" w:rsidRDefault="00BE6202" w:rsidP="004936E8">
      <w:pPr>
        <w:spacing w:after="0" w:line="240" w:lineRule="auto"/>
        <w:rPr>
          <w:rFonts w:cstheme="minorHAnsi"/>
        </w:rPr>
      </w:pPr>
    </w:p>
    <w:p w14:paraId="017A7D15" w14:textId="77777777" w:rsidR="004E2B33" w:rsidRPr="00164EE6" w:rsidRDefault="004E2B33" w:rsidP="001860D9">
      <w:pPr>
        <w:spacing w:line="240" w:lineRule="auto"/>
        <w:rPr>
          <w:rFonts w:cstheme="minorHAnsi"/>
        </w:rPr>
      </w:pPr>
      <w:r w:rsidRPr="00164EE6">
        <w:rPr>
          <w:rFonts w:cstheme="minorHAnsi"/>
        </w:rPr>
        <w:t>“exposure limit values (ELV</w:t>
      </w:r>
      <w:r w:rsidR="00301943">
        <w:rPr>
          <w:rFonts w:cstheme="minorHAnsi"/>
        </w:rPr>
        <w:t>s</w:t>
      </w:r>
      <w:r w:rsidRPr="00164EE6">
        <w:rPr>
          <w:rFonts w:cstheme="minorHAnsi"/>
        </w:rPr>
        <w:t xml:space="preserve">)” means values established on the basis of biophysical and biological </w:t>
      </w:r>
      <w:r w:rsidR="004936E8" w:rsidRPr="00164EE6">
        <w:rPr>
          <w:rFonts w:cstheme="minorHAnsi"/>
        </w:rPr>
        <w:t>considerations, in particular on the basis of scientifically well-established short-term and acute effects, i.e. thermal effects and electrical stimulation of tissues;</w:t>
      </w:r>
    </w:p>
    <w:p w14:paraId="017A7D17" w14:textId="77777777" w:rsidR="008A4710" w:rsidRPr="00164EE6" w:rsidRDefault="008A4710" w:rsidP="001860D9">
      <w:pPr>
        <w:spacing w:line="240" w:lineRule="auto"/>
        <w:rPr>
          <w:rFonts w:cstheme="minorHAnsi"/>
        </w:rPr>
      </w:pPr>
      <w:r w:rsidRPr="00164EE6">
        <w:rPr>
          <w:rFonts w:cstheme="minorHAnsi"/>
        </w:rPr>
        <w:t>“health effects ELVs” means</w:t>
      </w:r>
      <w:r w:rsidR="006158A7" w:rsidRPr="00164EE6">
        <w:rPr>
          <w:rFonts w:cstheme="minorHAnsi"/>
        </w:rPr>
        <w:t xml:space="preserve"> those ELVs above which employees might be subject to adverse health effects, such as thermal heating or stimulation of nerve and muscle tissue;  </w:t>
      </w:r>
    </w:p>
    <w:p w14:paraId="017A7D19" w14:textId="77777777" w:rsidR="006158A7" w:rsidRPr="00164EE6" w:rsidRDefault="00231EC4" w:rsidP="006158A7">
      <w:pPr>
        <w:spacing w:line="240" w:lineRule="auto"/>
        <w:rPr>
          <w:rFonts w:cstheme="minorHAnsi"/>
        </w:rPr>
      </w:pPr>
      <w:r w:rsidRPr="00164EE6">
        <w:rPr>
          <w:rFonts w:cstheme="minorHAnsi"/>
        </w:rPr>
        <w:t xml:space="preserve">“indirect effects” means effects caused by the presence of an object </w:t>
      </w:r>
      <w:r w:rsidR="00231ECD">
        <w:rPr>
          <w:rFonts w:cstheme="minorHAnsi"/>
        </w:rPr>
        <w:t>in an electromagnetic field</w:t>
      </w:r>
      <w:r w:rsidRPr="00164EE6">
        <w:rPr>
          <w:rFonts w:cstheme="minorHAnsi"/>
        </w:rPr>
        <w:t xml:space="preserve"> </w:t>
      </w:r>
      <w:r w:rsidR="006158A7" w:rsidRPr="00164EE6">
        <w:rPr>
          <w:rFonts w:cstheme="minorHAnsi"/>
        </w:rPr>
        <w:t>which may become the cause of a safety or health hazard, such as:</w:t>
      </w:r>
    </w:p>
    <w:p w14:paraId="017A7D1A" w14:textId="77777777" w:rsidR="006158A7" w:rsidRPr="00164EE6" w:rsidRDefault="006158A7" w:rsidP="006158A7">
      <w:pPr>
        <w:pStyle w:val="ListParagraph"/>
        <w:numPr>
          <w:ilvl w:val="0"/>
          <w:numId w:val="5"/>
        </w:numPr>
        <w:spacing w:line="240" w:lineRule="auto"/>
        <w:rPr>
          <w:rFonts w:cstheme="minorHAnsi"/>
        </w:rPr>
      </w:pPr>
      <w:r w:rsidRPr="00164EE6">
        <w:rPr>
          <w:rFonts w:cstheme="minorHAnsi"/>
        </w:rPr>
        <w:t>interference with medical electronic equipment and devices, including cardiac pacemakers and other implants or medical devices worn on the body</w:t>
      </w:r>
      <w:r w:rsidR="00301943">
        <w:rPr>
          <w:rFonts w:cstheme="minorHAnsi"/>
        </w:rPr>
        <w:t>;</w:t>
      </w:r>
    </w:p>
    <w:p w14:paraId="017A7D1B" w14:textId="77777777" w:rsidR="00BE6202" w:rsidRPr="00164EE6" w:rsidRDefault="006158A7" w:rsidP="006158A7">
      <w:pPr>
        <w:pStyle w:val="ListParagraph"/>
        <w:numPr>
          <w:ilvl w:val="0"/>
          <w:numId w:val="5"/>
        </w:numPr>
        <w:spacing w:line="240" w:lineRule="auto"/>
        <w:rPr>
          <w:rFonts w:cstheme="minorHAnsi"/>
        </w:rPr>
      </w:pPr>
      <w:r w:rsidRPr="00164EE6">
        <w:rPr>
          <w:rFonts w:cstheme="minorHAnsi"/>
        </w:rPr>
        <w:t>the</w:t>
      </w:r>
      <w:r w:rsidR="00BE6202" w:rsidRPr="00164EE6">
        <w:rPr>
          <w:rFonts w:cstheme="minorHAnsi"/>
        </w:rPr>
        <w:t xml:space="preserve"> projectile risk from ferromagnetic objects in static magnetic fields;</w:t>
      </w:r>
    </w:p>
    <w:p w14:paraId="017A7D1C" w14:textId="77777777" w:rsidR="00BE6202" w:rsidRPr="00164EE6" w:rsidRDefault="00BE6202" w:rsidP="006158A7">
      <w:pPr>
        <w:pStyle w:val="ListParagraph"/>
        <w:numPr>
          <w:ilvl w:val="0"/>
          <w:numId w:val="5"/>
        </w:numPr>
        <w:spacing w:line="240" w:lineRule="auto"/>
        <w:rPr>
          <w:rFonts w:cstheme="minorHAnsi"/>
        </w:rPr>
      </w:pPr>
      <w:r w:rsidRPr="00164EE6">
        <w:rPr>
          <w:rFonts w:cstheme="minorHAnsi"/>
        </w:rPr>
        <w:t>the initiation of electro-explosive devices (detonators);</w:t>
      </w:r>
    </w:p>
    <w:p w14:paraId="017A7D1D" w14:textId="77777777" w:rsidR="00BE6202" w:rsidRPr="00164EE6" w:rsidRDefault="00BE6202" w:rsidP="006158A7">
      <w:pPr>
        <w:pStyle w:val="ListParagraph"/>
        <w:numPr>
          <w:ilvl w:val="0"/>
          <w:numId w:val="5"/>
        </w:numPr>
        <w:spacing w:line="240" w:lineRule="auto"/>
        <w:rPr>
          <w:rFonts w:cstheme="minorHAnsi"/>
        </w:rPr>
      </w:pPr>
      <w:r w:rsidRPr="00164EE6">
        <w:rPr>
          <w:rFonts w:cstheme="minorHAnsi"/>
        </w:rPr>
        <w:t>fires and explosions resulting from the ignition of flammable materials by sparks caused by induced fields, contact currents or spark discharges; and</w:t>
      </w:r>
    </w:p>
    <w:p w14:paraId="017A7D1E" w14:textId="77777777" w:rsidR="00231EC4" w:rsidRPr="00164EE6" w:rsidRDefault="00BE6202" w:rsidP="006158A7">
      <w:pPr>
        <w:pStyle w:val="ListParagraph"/>
        <w:numPr>
          <w:ilvl w:val="0"/>
          <w:numId w:val="5"/>
        </w:numPr>
        <w:spacing w:line="240" w:lineRule="auto"/>
        <w:rPr>
          <w:rFonts w:cstheme="minorHAnsi"/>
        </w:rPr>
      </w:pPr>
      <w:r w:rsidRPr="00164EE6">
        <w:rPr>
          <w:rFonts w:cstheme="minorHAnsi"/>
        </w:rPr>
        <w:t>contact currents</w:t>
      </w:r>
      <w:r w:rsidR="00662FB7" w:rsidRPr="00164EE6">
        <w:rPr>
          <w:rFonts w:cstheme="minorHAnsi"/>
        </w:rPr>
        <w:t>;</w:t>
      </w:r>
      <w:r w:rsidR="00231EC4" w:rsidRPr="00164EE6">
        <w:rPr>
          <w:rFonts w:cstheme="minorHAnsi"/>
        </w:rPr>
        <w:t xml:space="preserve"> </w:t>
      </w:r>
    </w:p>
    <w:p w14:paraId="017A7D20" w14:textId="77777777" w:rsidR="004936E8" w:rsidRDefault="004936E8" w:rsidP="006158A7">
      <w:pPr>
        <w:spacing w:line="240" w:lineRule="auto"/>
        <w:rPr>
          <w:rFonts w:cstheme="minorHAnsi"/>
        </w:rPr>
      </w:pPr>
      <w:r w:rsidRPr="00164EE6">
        <w:rPr>
          <w:rFonts w:cstheme="minorHAnsi"/>
        </w:rPr>
        <w:t>“sensory</w:t>
      </w:r>
      <w:r w:rsidR="00AC650A">
        <w:rPr>
          <w:rFonts w:cstheme="minorHAnsi"/>
        </w:rPr>
        <w:t xml:space="preserve"> </w:t>
      </w:r>
      <w:r w:rsidRPr="00164EE6">
        <w:rPr>
          <w:rFonts w:cstheme="minorHAnsi"/>
        </w:rPr>
        <w:t>effects ELVs” means those ELVs</w:t>
      </w:r>
      <w:r w:rsidR="006158A7" w:rsidRPr="00164EE6">
        <w:rPr>
          <w:rFonts w:cstheme="minorHAnsi"/>
        </w:rPr>
        <w:t xml:space="preserve"> above which employees might be subject to transient disturbed sensory perceptions and minor changes in brain functions.</w:t>
      </w:r>
      <w:r w:rsidRPr="00164EE6">
        <w:rPr>
          <w:rFonts w:cstheme="minorHAnsi"/>
        </w:rPr>
        <w:t xml:space="preserve"> </w:t>
      </w:r>
    </w:p>
    <w:p w14:paraId="017A7D21" w14:textId="77777777" w:rsidR="00A370E7" w:rsidRDefault="00A370E7" w:rsidP="006158A7">
      <w:pPr>
        <w:spacing w:line="240" w:lineRule="auto"/>
        <w:rPr>
          <w:rFonts w:cstheme="minorHAnsi"/>
        </w:rPr>
      </w:pPr>
    </w:p>
    <w:p w14:paraId="017A7D22" w14:textId="77777777" w:rsidR="00A370E7" w:rsidRDefault="00A370E7" w:rsidP="006158A7">
      <w:pPr>
        <w:spacing w:line="240" w:lineRule="auto"/>
        <w:rPr>
          <w:rFonts w:cstheme="minorHAnsi"/>
        </w:rPr>
      </w:pPr>
    </w:p>
    <w:p w14:paraId="017A7D38" w14:textId="399BF7D3" w:rsidR="00C62486" w:rsidRDefault="00FC13B5" w:rsidP="008A4710">
      <w:pPr>
        <w:tabs>
          <w:tab w:val="left" w:pos="709"/>
        </w:tabs>
        <w:rPr>
          <w:rFonts w:cstheme="minorHAnsi"/>
          <w:b/>
        </w:rPr>
      </w:pPr>
      <w:r>
        <w:rPr>
          <w:rFonts w:cstheme="minorHAnsi"/>
          <w:b/>
        </w:rPr>
        <w:t>A</w:t>
      </w:r>
      <w:r w:rsidR="00C62486" w:rsidRPr="00164EE6">
        <w:rPr>
          <w:rFonts w:cstheme="minorHAnsi"/>
          <w:b/>
        </w:rPr>
        <w:t>pplication</w:t>
      </w:r>
    </w:p>
    <w:p w14:paraId="017A7D3A" w14:textId="77777777" w:rsidR="00A370E7" w:rsidRPr="00164EE6" w:rsidRDefault="00A370E7" w:rsidP="008A4710">
      <w:pPr>
        <w:tabs>
          <w:tab w:val="left" w:pos="709"/>
        </w:tabs>
        <w:rPr>
          <w:rFonts w:cstheme="minorHAnsi"/>
          <w:b/>
        </w:rPr>
      </w:pPr>
    </w:p>
    <w:p w14:paraId="017A7D3B" w14:textId="77777777" w:rsidR="00DB5982" w:rsidRPr="00164EE6" w:rsidRDefault="00C62486" w:rsidP="00DB5982">
      <w:pPr>
        <w:rPr>
          <w:rFonts w:cstheme="minorHAnsi"/>
        </w:rPr>
      </w:pPr>
      <w:r w:rsidRPr="00164EE6">
        <w:rPr>
          <w:rFonts w:cstheme="minorHAnsi"/>
        </w:rPr>
        <w:t xml:space="preserve">3.  </w:t>
      </w:r>
      <w:r w:rsidR="006F5348" w:rsidRPr="00164EE6">
        <w:rPr>
          <w:rFonts w:cstheme="minorHAnsi"/>
        </w:rPr>
        <w:t xml:space="preserve">    </w:t>
      </w:r>
      <w:r w:rsidR="00491BFD" w:rsidRPr="00164EE6">
        <w:rPr>
          <w:rFonts w:cstheme="minorHAnsi"/>
        </w:rPr>
        <w:t xml:space="preserve">  </w:t>
      </w:r>
      <w:r w:rsidR="006F5348" w:rsidRPr="00164EE6">
        <w:rPr>
          <w:rFonts w:cstheme="minorHAnsi"/>
        </w:rPr>
        <w:t xml:space="preserve"> </w:t>
      </w:r>
      <w:r w:rsidR="006A0CAB" w:rsidRPr="00164EE6">
        <w:rPr>
          <w:rFonts w:cstheme="minorHAnsi"/>
        </w:rPr>
        <w:t xml:space="preserve">(1)      </w:t>
      </w:r>
      <w:r w:rsidRPr="00164EE6">
        <w:rPr>
          <w:rFonts w:cstheme="minorHAnsi"/>
        </w:rPr>
        <w:t xml:space="preserve">These Regulations shall apply </w:t>
      </w:r>
      <w:r w:rsidR="006A0CAB" w:rsidRPr="00164EE6">
        <w:rPr>
          <w:rFonts w:cstheme="minorHAnsi"/>
        </w:rPr>
        <w:t>to activities in which employees are or are likely to be exposed to risks to their safety and health arising from exposure to electromagnetic fields during their work.</w:t>
      </w:r>
      <w:r w:rsidRPr="00164EE6">
        <w:rPr>
          <w:rFonts w:cstheme="minorHAnsi"/>
        </w:rPr>
        <w:t xml:space="preserve"> </w:t>
      </w:r>
    </w:p>
    <w:p w14:paraId="017A7D3C" w14:textId="77777777" w:rsidR="006F5348" w:rsidRPr="00164EE6" w:rsidRDefault="006F5348" w:rsidP="00DB5982">
      <w:pPr>
        <w:rPr>
          <w:rFonts w:cstheme="minorHAnsi"/>
        </w:rPr>
      </w:pPr>
      <w:r w:rsidRPr="00164EE6">
        <w:rPr>
          <w:rFonts w:cstheme="minorHAnsi"/>
        </w:rPr>
        <w:t xml:space="preserve">           </w:t>
      </w:r>
      <w:r w:rsidR="00491BFD" w:rsidRPr="00164EE6">
        <w:rPr>
          <w:rFonts w:cstheme="minorHAnsi"/>
        </w:rPr>
        <w:t xml:space="preserve"> </w:t>
      </w:r>
      <w:r w:rsidRPr="00164EE6">
        <w:rPr>
          <w:rFonts w:cstheme="minorHAnsi"/>
        </w:rPr>
        <w:t xml:space="preserve">(2)      These Regulations cover all known direct biophysical effects and indirect effects caused by electromagnetic fields. </w:t>
      </w:r>
    </w:p>
    <w:p w14:paraId="017A7D3D" w14:textId="77777777" w:rsidR="008A4710" w:rsidRPr="00164EE6" w:rsidRDefault="009F4E25" w:rsidP="00DB5982">
      <w:pPr>
        <w:rPr>
          <w:rFonts w:cstheme="minorHAnsi"/>
        </w:rPr>
      </w:pPr>
      <w:r w:rsidRPr="00164EE6">
        <w:rPr>
          <w:rFonts w:cstheme="minorHAnsi"/>
        </w:rPr>
        <w:t xml:space="preserve">            (3)      The exposure limit value (ELVs) laid down in these Regulations cover only scientifically well-established links between short-term direct biophysical effects and exposure to electromagnetic fields.</w:t>
      </w:r>
    </w:p>
    <w:p w14:paraId="017A7D3E" w14:textId="77777777" w:rsidR="009F4E25" w:rsidRPr="00164EE6" w:rsidRDefault="009F4E25" w:rsidP="00DB5982">
      <w:pPr>
        <w:rPr>
          <w:rFonts w:cstheme="minorHAnsi"/>
        </w:rPr>
      </w:pPr>
      <w:r w:rsidRPr="00164EE6">
        <w:rPr>
          <w:rFonts w:cstheme="minorHAnsi"/>
        </w:rPr>
        <w:t xml:space="preserve">            (4)      These Regulations do not cover suggested long-term effects.</w:t>
      </w:r>
    </w:p>
    <w:p w14:paraId="017A7D3F" w14:textId="66CD1B91" w:rsidR="009F4E25" w:rsidRDefault="009F4E25" w:rsidP="00DB5982">
      <w:pPr>
        <w:rPr>
          <w:rFonts w:cstheme="minorHAnsi"/>
        </w:rPr>
      </w:pPr>
      <w:r w:rsidRPr="00164EE6">
        <w:rPr>
          <w:rFonts w:cstheme="minorHAnsi"/>
        </w:rPr>
        <w:t xml:space="preserve">           (5)      These Regulations do not cover the risks resulting from contact with live conductors. </w:t>
      </w:r>
    </w:p>
    <w:p w14:paraId="50D94AE6" w14:textId="77777777" w:rsidR="00B16523" w:rsidRPr="00392163" w:rsidRDefault="00B16523" w:rsidP="00B16523">
      <w:pPr>
        <w:autoSpaceDE w:val="0"/>
        <w:autoSpaceDN w:val="0"/>
        <w:adjustRightInd w:val="0"/>
        <w:rPr>
          <w:rFonts w:cs="TimesTen-Roman"/>
        </w:rPr>
      </w:pPr>
      <w:r>
        <w:rPr>
          <w:rFonts w:cs="TimesTen-Roman"/>
        </w:rPr>
        <w:t xml:space="preserve">           </w:t>
      </w:r>
      <w:r w:rsidRPr="00392163">
        <w:rPr>
          <w:rFonts w:cs="TimesTen-Roman"/>
        </w:rPr>
        <w:t>(6)</w:t>
      </w:r>
      <w:r>
        <w:rPr>
          <w:rFonts w:cs="TimesTen-Roman"/>
        </w:rPr>
        <w:t xml:space="preserve">     </w:t>
      </w:r>
      <w:r w:rsidRPr="00392163">
        <w:rPr>
          <w:rFonts w:cs="TimesTen-Roman"/>
        </w:rPr>
        <w:t xml:space="preserve"> Obligations and duties arising under these Regulations are in addition to obligations and duties arising under any other enactment.</w:t>
      </w:r>
    </w:p>
    <w:p w14:paraId="3B1B3425" w14:textId="77777777" w:rsidR="00B16523" w:rsidRPr="00392163" w:rsidRDefault="00B16523" w:rsidP="00B16523">
      <w:pPr>
        <w:autoSpaceDE w:val="0"/>
        <w:autoSpaceDN w:val="0"/>
        <w:adjustRightInd w:val="0"/>
        <w:rPr>
          <w:rFonts w:cs="TimesTen-Roman"/>
        </w:rPr>
      </w:pPr>
      <w:r>
        <w:rPr>
          <w:rFonts w:cs="TimesTen-Roman"/>
        </w:rPr>
        <w:t xml:space="preserve">            </w:t>
      </w:r>
      <w:r w:rsidRPr="00392163">
        <w:rPr>
          <w:rFonts w:cs="TimesTen-Roman"/>
        </w:rPr>
        <w:t>(7)</w:t>
      </w:r>
      <w:r>
        <w:rPr>
          <w:rFonts w:cs="TimesTen-Roman"/>
        </w:rPr>
        <w:t xml:space="preserve">    </w:t>
      </w:r>
      <w:r w:rsidRPr="00392163">
        <w:rPr>
          <w:rFonts w:cs="TimesTen-Roman"/>
        </w:rPr>
        <w:t xml:space="preserve"> In this Regulation, “enactment” means—</w:t>
      </w:r>
    </w:p>
    <w:p w14:paraId="1DAC3A13" w14:textId="77777777" w:rsidR="00B16523" w:rsidRPr="00392163" w:rsidRDefault="00B16523" w:rsidP="00B16523">
      <w:pPr>
        <w:autoSpaceDE w:val="0"/>
        <w:autoSpaceDN w:val="0"/>
        <w:adjustRightInd w:val="0"/>
        <w:ind w:left="1440"/>
        <w:rPr>
          <w:rFonts w:cs="TimesTen-Roman"/>
        </w:rPr>
      </w:pPr>
      <w:r w:rsidRPr="00392163">
        <w:rPr>
          <w:rFonts w:cs="TimesTen-Roman"/>
        </w:rPr>
        <w:t>(</w:t>
      </w:r>
      <w:r w:rsidRPr="00392163">
        <w:rPr>
          <w:rFonts w:cs="TimesTen-Italic"/>
          <w:i/>
          <w:iCs/>
        </w:rPr>
        <w:t>a</w:t>
      </w:r>
      <w:r w:rsidRPr="00392163">
        <w:rPr>
          <w:rFonts w:cs="TimesTen-Roman"/>
        </w:rPr>
        <w:t xml:space="preserve">) an Act of the </w:t>
      </w:r>
      <w:proofErr w:type="spellStart"/>
      <w:r w:rsidRPr="00392163">
        <w:rPr>
          <w:rFonts w:cs="TimesTen-Roman"/>
        </w:rPr>
        <w:t>Oireachtas</w:t>
      </w:r>
      <w:proofErr w:type="spellEnd"/>
      <w:r w:rsidRPr="00392163">
        <w:rPr>
          <w:rFonts w:cs="TimesTen-Roman"/>
        </w:rPr>
        <w:t>,</w:t>
      </w:r>
    </w:p>
    <w:p w14:paraId="733C9B14" w14:textId="77777777" w:rsidR="00B16523" w:rsidRPr="00392163" w:rsidRDefault="00B16523" w:rsidP="00B16523">
      <w:pPr>
        <w:autoSpaceDE w:val="0"/>
        <w:autoSpaceDN w:val="0"/>
        <w:adjustRightInd w:val="0"/>
        <w:ind w:left="1440"/>
        <w:rPr>
          <w:rFonts w:cs="TimesTen-Roman"/>
        </w:rPr>
      </w:pPr>
      <w:r w:rsidRPr="00392163">
        <w:rPr>
          <w:rFonts w:cs="TimesTen-Roman"/>
        </w:rPr>
        <w:lastRenderedPageBreak/>
        <w:t>(</w:t>
      </w:r>
      <w:r w:rsidRPr="00392163">
        <w:rPr>
          <w:rFonts w:cs="TimesTen-Italic"/>
          <w:i/>
          <w:iCs/>
        </w:rPr>
        <w:t>b</w:t>
      </w:r>
      <w:r w:rsidRPr="00392163">
        <w:rPr>
          <w:rFonts w:cs="TimesTen-Roman"/>
        </w:rPr>
        <w:t xml:space="preserve">) a statute that was in force in </w:t>
      </w:r>
      <w:proofErr w:type="spellStart"/>
      <w:r w:rsidRPr="00392163">
        <w:rPr>
          <w:rFonts w:cs="TimesTen-Roman"/>
        </w:rPr>
        <w:t>Saorstát</w:t>
      </w:r>
      <w:proofErr w:type="spellEnd"/>
      <w:r w:rsidRPr="00392163">
        <w:rPr>
          <w:rFonts w:cs="TimesTen-Roman"/>
        </w:rPr>
        <w:t xml:space="preserve"> </w:t>
      </w:r>
      <w:proofErr w:type="spellStart"/>
      <w:r w:rsidRPr="00392163">
        <w:rPr>
          <w:rFonts w:cs="TimesTen-Roman"/>
        </w:rPr>
        <w:t>Éireann</w:t>
      </w:r>
      <w:proofErr w:type="spellEnd"/>
      <w:r w:rsidRPr="00392163">
        <w:rPr>
          <w:rFonts w:cs="TimesTen-Roman"/>
        </w:rPr>
        <w:t xml:space="preserve"> immediately before the date of the coming into operation of the Constitution and that continues in force by virtue of Article 50 of the Constitution, or</w:t>
      </w:r>
    </w:p>
    <w:p w14:paraId="77164699" w14:textId="77777777" w:rsidR="00B16523" w:rsidRPr="00392163" w:rsidRDefault="00B16523" w:rsidP="00B16523">
      <w:pPr>
        <w:autoSpaceDE w:val="0"/>
        <w:autoSpaceDN w:val="0"/>
        <w:adjustRightInd w:val="0"/>
        <w:ind w:left="1440"/>
        <w:rPr>
          <w:rFonts w:cs="TimesTen-Roman"/>
        </w:rPr>
      </w:pPr>
      <w:r w:rsidRPr="00392163">
        <w:rPr>
          <w:rFonts w:cs="TimesTen-Roman"/>
        </w:rPr>
        <w:t>(</w:t>
      </w:r>
      <w:r w:rsidRPr="00392163">
        <w:rPr>
          <w:rFonts w:cs="TimesTen-Italic"/>
          <w:i/>
          <w:iCs/>
        </w:rPr>
        <w:t>c</w:t>
      </w:r>
      <w:r w:rsidRPr="00392163">
        <w:rPr>
          <w:rFonts w:cs="TimesTen-Roman"/>
        </w:rPr>
        <w:t>) an instrument made under—</w:t>
      </w:r>
    </w:p>
    <w:p w14:paraId="2C9F50FF" w14:textId="77777777" w:rsidR="00B16523" w:rsidRPr="00392163" w:rsidRDefault="00B16523" w:rsidP="00B16523">
      <w:pPr>
        <w:autoSpaceDE w:val="0"/>
        <w:autoSpaceDN w:val="0"/>
        <w:adjustRightInd w:val="0"/>
        <w:ind w:left="2160"/>
        <w:rPr>
          <w:rFonts w:cs="TimesTen-Roman"/>
        </w:rPr>
      </w:pPr>
      <w:r w:rsidRPr="00392163">
        <w:rPr>
          <w:rFonts w:cs="TimesTen-Roman"/>
        </w:rPr>
        <w:t>(</w:t>
      </w:r>
      <w:proofErr w:type="spellStart"/>
      <w:r w:rsidRPr="00392163">
        <w:rPr>
          <w:rFonts w:cs="TimesTen-Roman"/>
        </w:rPr>
        <w:t>i</w:t>
      </w:r>
      <w:proofErr w:type="spellEnd"/>
      <w:r w:rsidRPr="00392163">
        <w:rPr>
          <w:rFonts w:cs="TimesTen-Roman"/>
        </w:rPr>
        <w:t xml:space="preserve">) an Act of the </w:t>
      </w:r>
      <w:proofErr w:type="spellStart"/>
      <w:r w:rsidRPr="00392163">
        <w:rPr>
          <w:rFonts w:cs="TimesTen-Roman"/>
        </w:rPr>
        <w:t>Oireachtas</w:t>
      </w:r>
      <w:proofErr w:type="spellEnd"/>
      <w:r w:rsidRPr="00392163">
        <w:rPr>
          <w:rFonts w:cs="TimesTen-Roman"/>
        </w:rPr>
        <w:t>, or</w:t>
      </w:r>
    </w:p>
    <w:p w14:paraId="76F31263" w14:textId="77777777" w:rsidR="00B16523" w:rsidRPr="00392163" w:rsidRDefault="00B16523" w:rsidP="00B16523">
      <w:pPr>
        <w:autoSpaceDE w:val="0"/>
        <w:autoSpaceDN w:val="0"/>
        <w:adjustRightInd w:val="0"/>
        <w:ind w:left="2160"/>
        <w:rPr>
          <w:rFonts w:cs="TimesTen-Roman"/>
        </w:rPr>
      </w:pPr>
      <w:r w:rsidRPr="00392163">
        <w:rPr>
          <w:rFonts w:cs="TimesTen-Roman"/>
        </w:rPr>
        <w:t>(ii) a statute referred to in subparagraph (</w:t>
      </w:r>
      <w:r w:rsidRPr="00392163">
        <w:rPr>
          <w:rFonts w:cs="TimesTen-Italic"/>
          <w:i/>
          <w:iCs/>
        </w:rPr>
        <w:t>b</w:t>
      </w:r>
      <w:r w:rsidRPr="00392163">
        <w:rPr>
          <w:rFonts w:cs="TimesTen-Roman"/>
        </w:rPr>
        <w:t>).</w:t>
      </w:r>
    </w:p>
    <w:p w14:paraId="017A7D40" w14:textId="77777777" w:rsidR="00A370E7" w:rsidRDefault="00A370E7" w:rsidP="00DB5982">
      <w:pPr>
        <w:rPr>
          <w:rFonts w:cstheme="minorHAnsi"/>
        </w:rPr>
      </w:pPr>
    </w:p>
    <w:p w14:paraId="017A7D4C" w14:textId="77777777" w:rsidR="00D56EA8" w:rsidRDefault="008A4710" w:rsidP="00D56EA8">
      <w:pPr>
        <w:rPr>
          <w:rFonts w:cstheme="minorHAnsi"/>
          <w:b/>
        </w:rPr>
      </w:pPr>
      <w:r w:rsidRPr="00164EE6">
        <w:rPr>
          <w:rFonts w:cstheme="minorHAnsi"/>
          <w:b/>
        </w:rPr>
        <w:t>Exposure Limit Values and Action Levels</w:t>
      </w:r>
    </w:p>
    <w:p w14:paraId="017A7D50" w14:textId="58BE34D8" w:rsidR="005B465A" w:rsidRDefault="00D56EA8" w:rsidP="00D56EA8">
      <w:pPr>
        <w:rPr>
          <w:rFonts w:cstheme="minorHAnsi"/>
        </w:rPr>
      </w:pPr>
      <w:r w:rsidRPr="00164EE6">
        <w:rPr>
          <w:rFonts w:cstheme="minorHAnsi"/>
        </w:rPr>
        <w:t xml:space="preserve">4.        </w:t>
      </w:r>
      <w:r w:rsidR="008845C5" w:rsidRPr="00164EE6">
        <w:rPr>
          <w:rFonts w:cstheme="minorHAnsi"/>
        </w:rPr>
        <w:t>(</w:t>
      </w:r>
      <w:r w:rsidR="00B16523">
        <w:rPr>
          <w:rFonts w:cstheme="minorHAnsi"/>
        </w:rPr>
        <w:t>1</w:t>
      </w:r>
      <w:r w:rsidR="008845C5" w:rsidRPr="00164EE6">
        <w:rPr>
          <w:rFonts w:cstheme="minorHAnsi"/>
        </w:rPr>
        <w:t xml:space="preserve">) </w:t>
      </w:r>
      <w:r w:rsidRPr="00164EE6">
        <w:rPr>
          <w:rFonts w:cstheme="minorHAnsi"/>
        </w:rPr>
        <w:t xml:space="preserve">  </w:t>
      </w:r>
      <w:r w:rsidR="00084D62">
        <w:rPr>
          <w:rFonts w:cstheme="minorHAnsi"/>
        </w:rPr>
        <w:t xml:space="preserve">   </w:t>
      </w:r>
      <w:r w:rsidR="00EE74AF">
        <w:rPr>
          <w:rFonts w:cstheme="minorHAnsi"/>
        </w:rPr>
        <w:t>An e</w:t>
      </w:r>
      <w:r w:rsidR="00084D62">
        <w:rPr>
          <w:rFonts w:cstheme="minorHAnsi"/>
        </w:rPr>
        <w:t>mployer shall ensure that exposure of</w:t>
      </w:r>
      <w:r w:rsidR="00D665A2">
        <w:rPr>
          <w:rFonts w:cstheme="minorHAnsi"/>
        </w:rPr>
        <w:t xml:space="preserve"> employees</w:t>
      </w:r>
      <w:r w:rsidR="00084D62">
        <w:rPr>
          <w:rFonts w:cstheme="minorHAnsi"/>
        </w:rPr>
        <w:t xml:space="preserve"> to electromagnetic fields is limited to the health effect</w:t>
      </w:r>
      <w:r w:rsidR="00084D62" w:rsidRPr="00C049C9">
        <w:rPr>
          <w:rFonts w:cstheme="minorHAnsi"/>
        </w:rPr>
        <w:t>s ELVs and sensory effects ELVs set out in Schedule II, for non-thermal effects,</w:t>
      </w:r>
      <w:r w:rsidR="00D665A2" w:rsidRPr="00C049C9">
        <w:rPr>
          <w:rFonts w:cstheme="minorHAnsi"/>
        </w:rPr>
        <w:t xml:space="preserve"> </w:t>
      </w:r>
      <w:r w:rsidR="00084D62" w:rsidRPr="00C049C9">
        <w:rPr>
          <w:rFonts w:cstheme="minorHAnsi"/>
        </w:rPr>
        <w:t>and in Schedule III, for thermal effects.</w:t>
      </w:r>
    </w:p>
    <w:p w14:paraId="017A7D51" w14:textId="336D0AF8" w:rsidR="005B465A" w:rsidRDefault="005B465A" w:rsidP="00D56EA8">
      <w:pPr>
        <w:rPr>
          <w:rFonts w:cstheme="minorHAnsi"/>
        </w:rPr>
      </w:pPr>
      <w:r>
        <w:rPr>
          <w:rFonts w:cstheme="minorHAnsi"/>
        </w:rPr>
        <w:t xml:space="preserve">           (</w:t>
      </w:r>
      <w:r w:rsidR="00B16523">
        <w:rPr>
          <w:rFonts w:cstheme="minorHAnsi"/>
        </w:rPr>
        <w:t>2</w:t>
      </w:r>
      <w:r>
        <w:rPr>
          <w:rFonts w:cstheme="minorHAnsi"/>
        </w:rPr>
        <w:t xml:space="preserve">)     </w:t>
      </w:r>
      <w:r w:rsidR="00084D62" w:rsidRPr="00C049C9">
        <w:rPr>
          <w:rFonts w:cstheme="minorHAnsi"/>
        </w:rPr>
        <w:t xml:space="preserve"> </w:t>
      </w:r>
      <w:r w:rsidR="00EE74AF">
        <w:rPr>
          <w:rFonts w:cstheme="minorHAnsi"/>
        </w:rPr>
        <w:t>An employer</w:t>
      </w:r>
      <w:r w:rsidR="00090437">
        <w:rPr>
          <w:rFonts w:cstheme="minorHAnsi"/>
        </w:rPr>
        <w:t xml:space="preserve"> shall</w:t>
      </w:r>
      <w:r w:rsidR="00FC13B5">
        <w:rPr>
          <w:rFonts w:cstheme="minorHAnsi"/>
        </w:rPr>
        <w:t xml:space="preserve"> </w:t>
      </w:r>
      <w:r w:rsidR="00EE74AF">
        <w:rPr>
          <w:rFonts w:cstheme="minorHAnsi"/>
        </w:rPr>
        <w:t>establish c</w:t>
      </w:r>
      <w:r w:rsidR="00084D62" w:rsidRPr="00C049C9">
        <w:rPr>
          <w:rFonts w:cstheme="minorHAnsi"/>
        </w:rPr>
        <w:t xml:space="preserve">ompliance with </w:t>
      </w:r>
      <w:r w:rsidR="00D665A2" w:rsidRPr="00C049C9">
        <w:rPr>
          <w:rFonts w:cstheme="minorHAnsi"/>
        </w:rPr>
        <w:t xml:space="preserve">health effects ELVs and sensory effects ELVs by use of </w:t>
      </w:r>
      <w:r w:rsidR="004D6B96">
        <w:rPr>
          <w:rFonts w:cstheme="minorHAnsi"/>
        </w:rPr>
        <w:t xml:space="preserve">the </w:t>
      </w:r>
      <w:r w:rsidR="00D665A2" w:rsidRPr="00C049C9">
        <w:rPr>
          <w:rFonts w:cstheme="minorHAnsi"/>
        </w:rPr>
        <w:t xml:space="preserve">relevant exposure assessment procedures referred to in Regulation 5. </w:t>
      </w:r>
    </w:p>
    <w:p w14:paraId="017A7D52" w14:textId="6545AC7F" w:rsidR="00D56EA8" w:rsidRPr="00C049C9" w:rsidRDefault="005B465A" w:rsidP="00D56EA8">
      <w:pPr>
        <w:rPr>
          <w:rFonts w:cstheme="minorHAnsi"/>
        </w:rPr>
      </w:pPr>
      <w:r>
        <w:rPr>
          <w:rFonts w:cstheme="minorHAnsi"/>
        </w:rPr>
        <w:t xml:space="preserve">           (</w:t>
      </w:r>
      <w:r w:rsidR="00B16523">
        <w:rPr>
          <w:rFonts w:cstheme="minorHAnsi"/>
        </w:rPr>
        <w:t>3</w:t>
      </w:r>
      <w:r>
        <w:rPr>
          <w:rFonts w:cstheme="minorHAnsi"/>
        </w:rPr>
        <w:t xml:space="preserve">)      </w:t>
      </w:r>
      <w:r w:rsidR="00090437">
        <w:rPr>
          <w:rFonts w:cstheme="minorHAnsi"/>
        </w:rPr>
        <w:t>T</w:t>
      </w:r>
      <w:r w:rsidR="00090437" w:rsidRPr="00C049C9">
        <w:rPr>
          <w:rFonts w:cstheme="minorHAnsi"/>
        </w:rPr>
        <w:t>he employer shall take immediate action in accordance with Regulation 6(</w:t>
      </w:r>
      <w:r w:rsidR="00090437">
        <w:rPr>
          <w:rFonts w:cstheme="minorHAnsi"/>
        </w:rPr>
        <w:t>5</w:t>
      </w:r>
      <w:r w:rsidR="00090437" w:rsidRPr="00C049C9">
        <w:rPr>
          <w:rFonts w:cstheme="minorHAnsi"/>
        </w:rPr>
        <w:t xml:space="preserve">) </w:t>
      </w:r>
      <w:r w:rsidR="00090437">
        <w:rPr>
          <w:rFonts w:cstheme="minorHAnsi"/>
        </w:rPr>
        <w:t>w</w:t>
      </w:r>
      <w:r w:rsidR="00D665A2" w:rsidRPr="00C049C9">
        <w:rPr>
          <w:rFonts w:cstheme="minorHAnsi"/>
        </w:rPr>
        <w:t xml:space="preserve">here the exposure of employees to electromagnetic fields exceeds the ELVs, </w:t>
      </w:r>
    </w:p>
    <w:p w14:paraId="017A7D54" w14:textId="3D822DE1" w:rsidR="00C049C9" w:rsidRDefault="005B465A" w:rsidP="00C049C9">
      <w:pPr>
        <w:rPr>
          <w:rFonts w:eastAsia="TimesNewRoman" w:cstheme="minorHAnsi"/>
        </w:rPr>
      </w:pPr>
      <w:r>
        <w:rPr>
          <w:rFonts w:eastAsia="TimesNewRoman" w:cstheme="minorHAnsi"/>
        </w:rPr>
        <w:t xml:space="preserve">           (</w:t>
      </w:r>
      <w:r w:rsidR="00B16523">
        <w:rPr>
          <w:rFonts w:eastAsia="TimesNewRoman" w:cstheme="minorHAnsi"/>
        </w:rPr>
        <w:t>4</w:t>
      </w:r>
      <w:r>
        <w:rPr>
          <w:rFonts w:eastAsia="TimesNewRoman" w:cstheme="minorHAnsi"/>
        </w:rPr>
        <w:t xml:space="preserve">)      </w:t>
      </w:r>
      <w:r w:rsidR="00D70FC9">
        <w:rPr>
          <w:rFonts w:eastAsia="TimesNewRoman" w:cstheme="minorHAnsi"/>
        </w:rPr>
        <w:t>T</w:t>
      </w:r>
      <w:r w:rsidR="00D70FC9" w:rsidRPr="00C049C9">
        <w:rPr>
          <w:rFonts w:eastAsia="TimesNewRoman" w:cstheme="minorHAnsi"/>
        </w:rPr>
        <w:t xml:space="preserve">he employer shall act in accordance with </w:t>
      </w:r>
      <w:r w:rsidR="00D70FC9">
        <w:rPr>
          <w:rFonts w:eastAsia="TimesNewRoman" w:cstheme="minorHAnsi"/>
        </w:rPr>
        <w:t>Regulation 6</w:t>
      </w:r>
      <w:r w:rsidR="00D70FC9" w:rsidRPr="00C049C9">
        <w:rPr>
          <w:rFonts w:eastAsia="TimesNewRoman" w:cstheme="minorHAnsi"/>
        </w:rPr>
        <w:t>(2)</w:t>
      </w:r>
      <w:r w:rsidR="00D70FC9">
        <w:rPr>
          <w:rFonts w:eastAsia="TimesNewRoman" w:cstheme="minorHAnsi"/>
        </w:rPr>
        <w:t xml:space="preserve"> w</w:t>
      </w:r>
      <w:r w:rsidR="00C049C9" w:rsidRPr="00C049C9">
        <w:rPr>
          <w:rFonts w:eastAsia="TimesNewRoman" w:cstheme="minorHAnsi"/>
        </w:rPr>
        <w:t>here the exposure exceeds the ALs, unless the assessment carried out in accordance with</w:t>
      </w:r>
      <w:r w:rsidR="001C3C60">
        <w:rPr>
          <w:rFonts w:eastAsia="TimesNewRoman" w:cstheme="minorHAnsi"/>
        </w:rPr>
        <w:t xml:space="preserve"> Regulation</w:t>
      </w:r>
      <w:r w:rsidR="00C049C9" w:rsidRPr="00C049C9">
        <w:rPr>
          <w:rFonts w:eastAsia="TimesNewRoman" w:cstheme="minorHAnsi"/>
        </w:rPr>
        <w:t xml:space="preserve"> </w:t>
      </w:r>
      <w:r w:rsidR="001C3C60">
        <w:rPr>
          <w:rFonts w:eastAsia="TimesNewRoman" w:cstheme="minorHAnsi"/>
        </w:rPr>
        <w:t>5</w:t>
      </w:r>
      <w:r w:rsidR="00C049C9" w:rsidRPr="00C049C9">
        <w:rPr>
          <w:rFonts w:eastAsia="TimesNewRoman" w:cstheme="minorHAnsi"/>
        </w:rPr>
        <w:t>(1), (2)</w:t>
      </w:r>
      <w:r w:rsidR="00483381">
        <w:rPr>
          <w:rFonts w:eastAsia="TimesNewRoman" w:cstheme="minorHAnsi"/>
        </w:rPr>
        <w:t>, (4)</w:t>
      </w:r>
      <w:r w:rsidR="00C049C9" w:rsidRPr="00C049C9">
        <w:rPr>
          <w:rFonts w:eastAsia="TimesNewRoman" w:cstheme="minorHAnsi"/>
        </w:rPr>
        <w:t xml:space="preserve"> and (</w:t>
      </w:r>
      <w:r w:rsidR="00483381">
        <w:rPr>
          <w:rFonts w:eastAsia="TimesNewRoman" w:cstheme="minorHAnsi"/>
        </w:rPr>
        <w:t>5</w:t>
      </w:r>
      <w:r w:rsidR="00C049C9" w:rsidRPr="00C049C9">
        <w:rPr>
          <w:rFonts w:eastAsia="TimesNewRoman" w:cstheme="minorHAnsi"/>
        </w:rPr>
        <w:t>) demonstrates that the relevant ELVs are not exceeded and that safety risks can be excluded.</w:t>
      </w:r>
    </w:p>
    <w:p w14:paraId="017A7D55" w14:textId="5D7807A5" w:rsidR="00C049C9" w:rsidRPr="00C049C9" w:rsidRDefault="000B0DD2" w:rsidP="000B0DD2">
      <w:pPr>
        <w:rPr>
          <w:rFonts w:cstheme="minorHAnsi"/>
        </w:rPr>
      </w:pPr>
      <w:r>
        <w:rPr>
          <w:rFonts w:eastAsia="TimesNewRoman" w:cstheme="minorHAnsi"/>
        </w:rPr>
        <w:t xml:space="preserve">           (</w:t>
      </w:r>
      <w:r w:rsidR="00B16523">
        <w:rPr>
          <w:rFonts w:eastAsia="TimesNewRoman" w:cstheme="minorHAnsi"/>
        </w:rPr>
        <w:t>5)</w:t>
      </w:r>
      <w:r>
        <w:rPr>
          <w:rFonts w:eastAsia="TimesNewRoman" w:cstheme="minorHAnsi"/>
        </w:rPr>
        <w:t xml:space="preserve"> </w:t>
      </w:r>
      <w:r w:rsidR="001C3C60">
        <w:rPr>
          <w:rFonts w:eastAsia="TimesNewRoman" w:cstheme="minorHAnsi"/>
        </w:rPr>
        <w:t xml:space="preserve">    </w:t>
      </w:r>
      <w:r>
        <w:rPr>
          <w:rFonts w:eastAsia="TimesNewRoman" w:cstheme="minorHAnsi"/>
        </w:rPr>
        <w:t xml:space="preserve"> </w:t>
      </w:r>
      <w:r w:rsidR="00D70FC9">
        <w:rPr>
          <w:rFonts w:eastAsia="TimesNewRoman" w:cstheme="minorHAnsi"/>
        </w:rPr>
        <w:t>W</w:t>
      </w:r>
      <w:r w:rsidR="001C3C60">
        <w:rPr>
          <w:rFonts w:eastAsia="TimesNewRoman" w:cstheme="minorHAnsi"/>
        </w:rPr>
        <w:t xml:space="preserve">ithout prejudice to </w:t>
      </w:r>
      <w:r w:rsidR="00B342D1">
        <w:rPr>
          <w:rFonts w:eastAsia="TimesNewRoman" w:cstheme="minorHAnsi"/>
        </w:rPr>
        <w:t>paragraphs 2, 3, 4</w:t>
      </w:r>
      <w:r>
        <w:rPr>
          <w:rFonts w:eastAsia="TimesNewRoman" w:cstheme="minorHAnsi"/>
        </w:rPr>
        <w:t xml:space="preserve">, </w:t>
      </w:r>
      <w:r w:rsidR="00B342D1">
        <w:rPr>
          <w:rFonts w:eastAsia="TimesNewRoman" w:cstheme="minorHAnsi"/>
        </w:rPr>
        <w:t xml:space="preserve">and </w:t>
      </w:r>
      <w:r>
        <w:rPr>
          <w:rFonts w:eastAsia="TimesNewRoman" w:cstheme="minorHAnsi"/>
        </w:rPr>
        <w:t>6</w:t>
      </w:r>
      <w:r w:rsidR="00B342D1">
        <w:rPr>
          <w:rFonts w:eastAsia="TimesNewRoman" w:cstheme="minorHAnsi"/>
        </w:rPr>
        <w:t xml:space="preserve">, </w:t>
      </w:r>
      <w:r w:rsidR="00C049C9" w:rsidRPr="00C049C9">
        <w:rPr>
          <w:rFonts w:eastAsia="TimesNewRoman" w:cstheme="minorHAnsi"/>
        </w:rPr>
        <w:t>exposure may exceed:</w:t>
      </w:r>
    </w:p>
    <w:p w14:paraId="017A7D56" w14:textId="77777777" w:rsidR="00C049C9" w:rsidRPr="00C049C9" w:rsidRDefault="00C049C9" w:rsidP="00C049C9">
      <w:pPr>
        <w:pStyle w:val="Point1"/>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(a)</w:t>
      </w:r>
      <w:r w:rsidRPr="00C049C9">
        <w:rPr>
          <w:rFonts w:asciiTheme="minorHAnsi" w:eastAsia="TimesNewRoman" w:hAnsiTheme="minorHAnsi" w:cstheme="minorHAnsi"/>
          <w:sz w:val="22"/>
          <w:szCs w:val="22"/>
        </w:rPr>
        <w:tab/>
        <w:t>low ALs for electric fields (</w:t>
      </w:r>
      <w:r w:rsidR="003F5238">
        <w:rPr>
          <w:rFonts w:asciiTheme="minorHAnsi" w:eastAsia="TimesNewRoman" w:hAnsiTheme="minorHAnsi" w:cstheme="minorHAnsi"/>
          <w:sz w:val="22"/>
          <w:szCs w:val="22"/>
        </w:rPr>
        <w:t>Schedule</w:t>
      </w:r>
      <w:r w:rsidRPr="00C049C9">
        <w:rPr>
          <w:rFonts w:asciiTheme="minorHAnsi" w:eastAsia="TimesNewRoman" w:hAnsiTheme="minorHAnsi" w:cstheme="minorHAnsi"/>
          <w:sz w:val="22"/>
          <w:szCs w:val="22"/>
        </w:rPr>
        <w:t xml:space="preserve"> II, Table B1), where justified by the practice or process, provided that either the sensory effects ELVs (</w:t>
      </w:r>
      <w:r w:rsidR="003F5238">
        <w:rPr>
          <w:rFonts w:asciiTheme="minorHAnsi" w:eastAsia="TimesNewRoman" w:hAnsiTheme="minorHAnsi" w:cstheme="minorHAnsi"/>
          <w:sz w:val="22"/>
          <w:szCs w:val="22"/>
        </w:rPr>
        <w:t>S</w:t>
      </w:r>
      <w:r w:rsidR="00F0108C">
        <w:rPr>
          <w:rFonts w:asciiTheme="minorHAnsi" w:eastAsia="TimesNewRoman" w:hAnsiTheme="minorHAnsi" w:cstheme="minorHAnsi"/>
          <w:sz w:val="22"/>
          <w:szCs w:val="22"/>
        </w:rPr>
        <w:t>c</w:t>
      </w:r>
      <w:r w:rsidR="003F5238">
        <w:rPr>
          <w:rFonts w:asciiTheme="minorHAnsi" w:eastAsia="TimesNewRoman" w:hAnsiTheme="minorHAnsi" w:cstheme="minorHAnsi"/>
          <w:sz w:val="22"/>
          <w:szCs w:val="22"/>
        </w:rPr>
        <w:t>hedule</w:t>
      </w:r>
      <w:r w:rsidRPr="00C049C9">
        <w:rPr>
          <w:rFonts w:asciiTheme="minorHAnsi" w:eastAsia="TimesNewRoman" w:hAnsiTheme="minorHAnsi" w:cstheme="minorHAnsi"/>
          <w:sz w:val="22"/>
          <w:szCs w:val="22"/>
        </w:rPr>
        <w:t xml:space="preserve"> II, Table A3) are not exceeded; or</w:t>
      </w:r>
    </w:p>
    <w:p w14:paraId="017A7D57" w14:textId="77777777" w:rsidR="00C049C9" w:rsidRP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w:t>
      </w:r>
      <w:proofErr w:type="spellStart"/>
      <w:r w:rsidRPr="00C049C9">
        <w:rPr>
          <w:rFonts w:asciiTheme="minorHAnsi" w:eastAsia="TimesNewRoman" w:hAnsiTheme="minorHAnsi" w:cstheme="minorHAnsi"/>
          <w:sz w:val="22"/>
          <w:szCs w:val="22"/>
        </w:rPr>
        <w:t>i</w:t>
      </w:r>
      <w:proofErr w:type="spellEnd"/>
      <w:r w:rsidRPr="00C049C9">
        <w:rPr>
          <w:rFonts w:asciiTheme="minorHAnsi" w:eastAsia="TimesNewRoman" w:hAnsiTheme="minorHAnsi" w:cstheme="minorHAnsi"/>
          <w:sz w:val="22"/>
          <w:szCs w:val="22"/>
        </w:rPr>
        <w:t>)</w:t>
      </w:r>
      <w:r w:rsidRPr="00C049C9">
        <w:rPr>
          <w:rFonts w:asciiTheme="minorHAnsi" w:eastAsia="TimesNewRoman" w:hAnsiTheme="minorHAnsi" w:cstheme="minorHAnsi"/>
          <w:sz w:val="22"/>
          <w:szCs w:val="22"/>
        </w:rPr>
        <w:tab/>
        <w:t>the health effects ELVs (</w:t>
      </w:r>
      <w:r w:rsidR="003F5238">
        <w:rPr>
          <w:rFonts w:asciiTheme="minorHAnsi" w:eastAsia="TimesNewRoman" w:hAnsiTheme="minorHAnsi" w:cstheme="minorHAnsi"/>
          <w:sz w:val="22"/>
          <w:szCs w:val="22"/>
        </w:rPr>
        <w:t>Schedule</w:t>
      </w:r>
      <w:r w:rsidRPr="00C049C9">
        <w:rPr>
          <w:rFonts w:asciiTheme="minorHAnsi" w:eastAsia="TimesNewRoman" w:hAnsiTheme="minorHAnsi" w:cstheme="minorHAnsi"/>
          <w:sz w:val="22"/>
          <w:szCs w:val="22"/>
        </w:rPr>
        <w:t xml:space="preserve"> II, Table A2) are not exceeded;</w:t>
      </w:r>
    </w:p>
    <w:p w14:paraId="017A7D58" w14:textId="77777777" w:rsidR="00C049C9" w:rsidRP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(ii)</w:t>
      </w:r>
      <w:r w:rsidRPr="00C049C9">
        <w:rPr>
          <w:rFonts w:asciiTheme="minorHAnsi" w:eastAsia="TimesNewRoman" w:hAnsiTheme="minorHAnsi" w:cstheme="minorHAnsi"/>
          <w:sz w:val="22"/>
          <w:szCs w:val="22"/>
        </w:rPr>
        <w:tab/>
        <w:t>the excessive spark discharges and contact currents (</w:t>
      </w:r>
      <w:r w:rsidR="003F5238">
        <w:rPr>
          <w:rFonts w:asciiTheme="minorHAnsi" w:eastAsia="TimesNewRoman" w:hAnsiTheme="minorHAnsi" w:cstheme="minorHAnsi"/>
          <w:sz w:val="22"/>
          <w:szCs w:val="22"/>
        </w:rPr>
        <w:t>Schedule</w:t>
      </w:r>
      <w:r w:rsidRPr="00C049C9">
        <w:rPr>
          <w:rFonts w:asciiTheme="minorHAnsi" w:eastAsia="TimesNewRoman" w:hAnsiTheme="minorHAnsi" w:cstheme="minorHAnsi"/>
          <w:sz w:val="22"/>
          <w:szCs w:val="22"/>
        </w:rPr>
        <w:t xml:space="preserve"> II, Table B3) are prevented by specific protection measures as set out in </w:t>
      </w:r>
      <w:r w:rsidR="003F5238">
        <w:rPr>
          <w:rFonts w:asciiTheme="minorHAnsi" w:eastAsia="TimesNewRoman" w:hAnsiTheme="minorHAnsi" w:cstheme="minorHAnsi"/>
          <w:sz w:val="22"/>
          <w:szCs w:val="22"/>
        </w:rPr>
        <w:t>Regulation 6</w:t>
      </w:r>
      <w:r w:rsidRPr="00C049C9">
        <w:rPr>
          <w:rFonts w:asciiTheme="minorHAnsi" w:eastAsia="TimesNewRoman" w:hAnsiTheme="minorHAnsi" w:cstheme="minorHAnsi"/>
          <w:sz w:val="22"/>
          <w:szCs w:val="22"/>
        </w:rPr>
        <w:t>(</w:t>
      </w:r>
      <w:r w:rsidR="00483381">
        <w:rPr>
          <w:rFonts w:asciiTheme="minorHAnsi" w:eastAsia="TimesNewRoman" w:hAnsiTheme="minorHAnsi" w:cstheme="minorHAnsi"/>
          <w:sz w:val="22"/>
          <w:szCs w:val="22"/>
        </w:rPr>
        <w:t>8</w:t>
      </w:r>
      <w:r w:rsidRPr="00C049C9">
        <w:rPr>
          <w:rFonts w:asciiTheme="minorHAnsi" w:eastAsia="TimesNewRoman" w:hAnsiTheme="minorHAnsi" w:cstheme="minorHAnsi"/>
          <w:sz w:val="22"/>
          <w:szCs w:val="22"/>
        </w:rPr>
        <w:t>); and</w:t>
      </w:r>
    </w:p>
    <w:p w14:paraId="017A7D59" w14:textId="24CB02F4" w:rsid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(iii)</w:t>
      </w:r>
      <w:r w:rsidRPr="00C049C9">
        <w:rPr>
          <w:rFonts w:asciiTheme="minorHAnsi" w:eastAsia="TimesNewRoman" w:hAnsiTheme="minorHAnsi" w:cstheme="minorHAnsi"/>
          <w:sz w:val="22"/>
          <w:szCs w:val="22"/>
        </w:rPr>
        <w:tab/>
        <w:t xml:space="preserve">information on the situations referred to in </w:t>
      </w:r>
      <w:r w:rsidR="003F5238">
        <w:rPr>
          <w:rFonts w:asciiTheme="minorHAnsi" w:eastAsia="TimesNewRoman" w:hAnsiTheme="minorHAnsi" w:cstheme="minorHAnsi"/>
          <w:sz w:val="22"/>
          <w:szCs w:val="22"/>
        </w:rPr>
        <w:t>Regulation 7</w:t>
      </w:r>
      <w:r w:rsidR="00467BCE">
        <w:rPr>
          <w:rFonts w:asciiTheme="minorHAnsi" w:eastAsia="TimesNewRoman" w:hAnsiTheme="minorHAnsi" w:cstheme="minorHAnsi"/>
          <w:sz w:val="22"/>
          <w:szCs w:val="22"/>
        </w:rPr>
        <w:t>(2)</w:t>
      </w:r>
      <w:r w:rsidR="003F5238">
        <w:rPr>
          <w:rFonts w:asciiTheme="minorHAnsi" w:eastAsia="TimesNewRoman" w:hAnsiTheme="minorHAnsi" w:cstheme="minorHAnsi"/>
          <w:sz w:val="22"/>
          <w:szCs w:val="22"/>
        </w:rPr>
        <w:t>(f)</w:t>
      </w:r>
      <w:r w:rsidRPr="00C049C9">
        <w:rPr>
          <w:rFonts w:asciiTheme="minorHAnsi" w:eastAsia="TimesNewRoman" w:hAnsiTheme="minorHAnsi" w:cstheme="minorHAnsi"/>
          <w:sz w:val="22"/>
          <w:szCs w:val="22"/>
        </w:rPr>
        <w:t xml:space="preserve"> has been given to </w:t>
      </w:r>
      <w:r w:rsidR="003F5238">
        <w:rPr>
          <w:rFonts w:asciiTheme="minorHAnsi" w:eastAsia="TimesNewRoman" w:hAnsiTheme="minorHAnsi" w:cstheme="minorHAnsi"/>
          <w:sz w:val="22"/>
          <w:szCs w:val="22"/>
        </w:rPr>
        <w:t>employees</w:t>
      </w:r>
      <w:r w:rsidRPr="00C049C9">
        <w:rPr>
          <w:rFonts w:asciiTheme="minorHAnsi" w:eastAsia="TimesNewRoman" w:hAnsiTheme="minorHAnsi" w:cstheme="minorHAnsi"/>
          <w:sz w:val="22"/>
          <w:szCs w:val="22"/>
        </w:rPr>
        <w:t>;</w:t>
      </w:r>
    </w:p>
    <w:p w14:paraId="017A7D5A" w14:textId="77777777" w:rsidR="00C049C9" w:rsidRDefault="00C049C9" w:rsidP="00C049C9">
      <w:pPr>
        <w:pStyle w:val="Point2"/>
        <w:rPr>
          <w:rFonts w:asciiTheme="minorHAnsi" w:eastAsia="TimesNewRoman" w:hAnsiTheme="minorHAnsi" w:cstheme="minorHAnsi"/>
          <w:sz w:val="22"/>
          <w:szCs w:val="22"/>
        </w:rPr>
      </w:pPr>
    </w:p>
    <w:p w14:paraId="017A7D5B" w14:textId="5F382948" w:rsidR="00C049C9" w:rsidRPr="00C049C9" w:rsidRDefault="00316A9B" w:rsidP="001C3C60">
      <w:pPr>
        <w:pStyle w:val="Point2"/>
        <w:ind w:left="1418" w:hanging="1133"/>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          </w:t>
      </w:r>
      <w:r w:rsidR="00C049C9">
        <w:rPr>
          <w:rFonts w:asciiTheme="minorHAnsi" w:eastAsia="TimesNewRoman" w:hAnsiTheme="minorHAnsi" w:cstheme="minorHAnsi"/>
          <w:sz w:val="22"/>
          <w:szCs w:val="22"/>
        </w:rPr>
        <w:t xml:space="preserve"> </w:t>
      </w:r>
      <w:r w:rsidR="00C049C9" w:rsidRPr="00C049C9">
        <w:rPr>
          <w:rFonts w:asciiTheme="minorHAnsi" w:eastAsia="TimesNewRoman" w:hAnsiTheme="minorHAnsi" w:cstheme="minorHAnsi"/>
          <w:sz w:val="22"/>
          <w:szCs w:val="22"/>
        </w:rPr>
        <w:t>(b)</w:t>
      </w:r>
      <w:r w:rsidR="00BB0435">
        <w:rPr>
          <w:rFonts w:asciiTheme="minorHAnsi" w:eastAsia="TimesNewRoman" w:hAnsiTheme="minorHAnsi" w:cstheme="minorHAnsi"/>
          <w:sz w:val="22"/>
          <w:szCs w:val="22"/>
        </w:rPr>
        <w:t xml:space="preserve">    </w:t>
      </w:r>
      <w:r w:rsidR="001C3C60">
        <w:rPr>
          <w:rFonts w:asciiTheme="minorHAnsi" w:eastAsia="TimesNewRoman" w:hAnsiTheme="minorHAnsi" w:cstheme="minorHAnsi"/>
          <w:sz w:val="22"/>
          <w:szCs w:val="22"/>
        </w:rPr>
        <w:t xml:space="preserve">  </w:t>
      </w:r>
      <w:r w:rsidR="00C049C9" w:rsidRPr="00C049C9">
        <w:rPr>
          <w:rFonts w:asciiTheme="minorHAnsi" w:eastAsia="TimesNewRoman" w:hAnsiTheme="minorHAnsi" w:cstheme="minorHAnsi"/>
          <w:sz w:val="22"/>
          <w:szCs w:val="22"/>
        </w:rPr>
        <w:t>low ALs for magnetic fields (</w:t>
      </w:r>
      <w:r w:rsidR="003F5238">
        <w:rPr>
          <w:rFonts w:asciiTheme="minorHAnsi" w:eastAsia="TimesNewRoman" w:hAnsiTheme="minorHAnsi" w:cstheme="minorHAnsi"/>
          <w:sz w:val="22"/>
          <w:szCs w:val="22"/>
        </w:rPr>
        <w:t xml:space="preserve">Schedule </w:t>
      </w:r>
      <w:r w:rsidR="00C049C9" w:rsidRPr="00C049C9">
        <w:rPr>
          <w:rFonts w:asciiTheme="minorHAnsi" w:eastAsia="TimesNewRoman" w:hAnsiTheme="minorHAnsi" w:cstheme="minorHAnsi"/>
          <w:sz w:val="22"/>
          <w:szCs w:val="22"/>
        </w:rPr>
        <w:t xml:space="preserve">II, Table B2) where justified by the practice or process, including in the head and torso, during the </w:t>
      </w:r>
      <w:r w:rsidR="003F5238">
        <w:rPr>
          <w:rFonts w:asciiTheme="minorHAnsi" w:eastAsia="TimesNewRoman" w:hAnsiTheme="minorHAnsi" w:cstheme="minorHAnsi"/>
          <w:sz w:val="22"/>
          <w:szCs w:val="22"/>
        </w:rPr>
        <w:t>working day</w:t>
      </w:r>
      <w:r w:rsidR="00C049C9" w:rsidRPr="00C049C9">
        <w:rPr>
          <w:rFonts w:asciiTheme="minorHAnsi" w:eastAsia="TimesNewRoman" w:hAnsiTheme="minorHAnsi" w:cstheme="minorHAnsi"/>
          <w:sz w:val="22"/>
          <w:szCs w:val="22"/>
        </w:rPr>
        <w:t>, provided that either the sensory effects ELVs (</w:t>
      </w:r>
      <w:r w:rsidR="003F5238">
        <w:rPr>
          <w:rFonts w:asciiTheme="minorHAnsi" w:eastAsia="TimesNewRoman" w:hAnsiTheme="minorHAnsi" w:cstheme="minorHAnsi"/>
          <w:sz w:val="22"/>
          <w:szCs w:val="22"/>
        </w:rPr>
        <w:t xml:space="preserve">Schedule </w:t>
      </w:r>
      <w:r w:rsidR="00C049C9" w:rsidRPr="00C049C9">
        <w:rPr>
          <w:rFonts w:asciiTheme="minorHAnsi" w:eastAsia="TimesNewRoman" w:hAnsiTheme="minorHAnsi" w:cstheme="minorHAnsi"/>
          <w:sz w:val="22"/>
          <w:szCs w:val="22"/>
        </w:rPr>
        <w:t>II, Table A3) are not exceeded; or</w:t>
      </w:r>
    </w:p>
    <w:p w14:paraId="017A7D5C" w14:textId="77777777" w:rsidR="00C049C9" w:rsidRP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w:t>
      </w:r>
      <w:proofErr w:type="spellStart"/>
      <w:r w:rsidRPr="00C049C9">
        <w:rPr>
          <w:rFonts w:asciiTheme="minorHAnsi" w:eastAsia="TimesNewRoman" w:hAnsiTheme="minorHAnsi" w:cstheme="minorHAnsi"/>
          <w:sz w:val="22"/>
          <w:szCs w:val="22"/>
        </w:rPr>
        <w:t>i</w:t>
      </w:r>
      <w:proofErr w:type="spellEnd"/>
      <w:r w:rsidRPr="00C049C9">
        <w:rPr>
          <w:rFonts w:asciiTheme="minorHAnsi" w:eastAsia="TimesNewRoman" w:hAnsiTheme="minorHAnsi" w:cstheme="minorHAnsi"/>
          <w:sz w:val="22"/>
          <w:szCs w:val="22"/>
        </w:rPr>
        <w:t>)</w:t>
      </w:r>
      <w:r w:rsidRPr="00C049C9">
        <w:rPr>
          <w:rFonts w:asciiTheme="minorHAnsi" w:eastAsia="TimesNewRoman" w:hAnsiTheme="minorHAnsi" w:cstheme="minorHAnsi"/>
          <w:sz w:val="22"/>
          <w:szCs w:val="22"/>
        </w:rPr>
        <w:tab/>
        <w:t>the sensory effects ELVs are exceeded only temporarily;</w:t>
      </w:r>
    </w:p>
    <w:p w14:paraId="017A7D5D" w14:textId="77777777" w:rsidR="00C049C9" w:rsidRP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(ii)</w:t>
      </w:r>
      <w:r w:rsidRPr="00C049C9">
        <w:rPr>
          <w:rFonts w:asciiTheme="minorHAnsi" w:eastAsia="TimesNewRoman" w:hAnsiTheme="minorHAnsi" w:cstheme="minorHAnsi"/>
          <w:sz w:val="22"/>
          <w:szCs w:val="22"/>
        </w:rPr>
        <w:tab/>
        <w:t>the health effects ELVs (</w:t>
      </w:r>
      <w:r w:rsidR="003F5238">
        <w:rPr>
          <w:rFonts w:asciiTheme="minorHAnsi" w:eastAsia="TimesNewRoman" w:hAnsiTheme="minorHAnsi" w:cstheme="minorHAnsi"/>
          <w:sz w:val="22"/>
          <w:szCs w:val="22"/>
        </w:rPr>
        <w:t xml:space="preserve">Schedule </w:t>
      </w:r>
      <w:r w:rsidRPr="00C049C9">
        <w:rPr>
          <w:rFonts w:asciiTheme="minorHAnsi" w:eastAsia="TimesNewRoman" w:hAnsiTheme="minorHAnsi" w:cstheme="minorHAnsi"/>
          <w:sz w:val="22"/>
          <w:szCs w:val="22"/>
        </w:rPr>
        <w:t>II, Table A2) are not exceeded;</w:t>
      </w:r>
    </w:p>
    <w:p w14:paraId="017A7D5E" w14:textId="77777777" w:rsidR="00C049C9" w:rsidRP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lastRenderedPageBreak/>
        <w:t>(iii)</w:t>
      </w:r>
      <w:r w:rsidRPr="00C049C9">
        <w:rPr>
          <w:rFonts w:asciiTheme="minorHAnsi" w:eastAsia="TimesNewRoman" w:hAnsiTheme="minorHAnsi" w:cstheme="minorHAnsi"/>
          <w:sz w:val="22"/>
          <w:szCs w:val="22"/>
        </w:rPr>
        <w:tab/>
        <w:t xml:space="preserve">action is taken, in accordance with </w:t>
      </w:r>
      <w:r w:rsidR="003F5238">
        <w:rPr>
          <w:rFonts w:asciiTheme="minorHAnsi" w:eastAsia="TimesNewRoman" w:hAnsiTheme="minorHAnsi" w:cstheme="minorHAnsi"/>
          <w:sz w:val="22"/>
          <w:szCs w:val="22"/>
        </w:rPr>
        <w:t>Regulation 6</w:t>
      </w:r>
      <w:r w:rsidRPr="00C049C9">
        <w:rPr>
          <w:rFonts w:asciiTheme="minorHAnsi" w:eastAsia="TimesNewRoman" w:hAnsiTheme="minorHAnsi" w:cstheme="minorHAnsi"/>
          <w:sz w:val="22"/>
          <w:szCs w:val="22"/>
        </w:rPr>
        <w:t>(</w:t>
      </w:r>
      <w:r w:rsidR="00483381">
        <w:rPr>
          <w:rFonts w:asciiTheme="minorHAnsi" w:eastAsia="TimesNewRoman" w:hAnsiTheme="minorHAnsi" w:cstheme="minorHAnsi"/>
          <w:sz w:val="22"/>
          <w:szCs w:val="22"/>
        </w:rPr>
        <w:t>10</w:t>
      </w:r>
      <w:r w:rsidRPr="00C049C9">
        <w:rPr>
          <w:rFonts w:asciiTheme="minorHAnsi" w:eastAsia="TimesNewRoman" w:hAnsiTheme="minorHAnsi" w:cstheme="minorHAnsi"/>
          <w:sz w:val="22"/>
          <w:szCs w:val="22"/>
        </w:rPr>
        <w:t>), where there are transient symptoms under point (a) of that paragraph; and</w:t>
      </w:r>
    </w:p>
    <w:p w14:paraId="017A7D5F" w14:textId="77777777" w:rsidR="00C049C9" w:rsidRPr="00C049C9" w:rsidRDefault="00C049C9" w:rsidP="00C049C9">
      <w:pPr>
        <w:pStyle w:val="Point2"/>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(iv)</w:t>
      </w:r>
      <w:r w:rsidRPr="00C049C9">
        <w:rPr>
          <w:rFonts w:asciiTheme="minorHAnsi" w:eastAsia="TimesNewRoman" w:hAnsiTheme="minorHAnsi" w:cstheme="minorHAnsi"/>
          <w:sz w:val="22"/>
          <w:szCs w:val="22"/>
        </w:rPr>
        <w:tab/>
        <w:t xml:space="preserve">information on the situations referred to in </w:t>
      </w:r>
      <w:r w:rsidR="003F5238">
        <w:rPr>
          <w:rFonts w:asciiTheme="minorHAnsi" w:eastAsia="TimesNewRoman" w:hAnsiTheme="minorHAnsi" w:cstheme="minorHAnsi"/>
          <w:sz w:val="22"/>
          <w:szCs w:val="22"/>
        </w:rPr>
        <w:t>Regulation 7</w:t>
      </w:r>
      <w:r w:rsidR="00870206">
        <w:rPr>
          <w:rFonts w:asciiTheme="minorHAnsi" w:eastAsia="TimesNewRoman" w:hAnsiTheme="minorHAnsi" w:cstheme="minorHAnsi"/>
          <w:sz w:val="22"/>
          <w:szCs w:val="22"/>
        </w:rPr>
        <w:t>(2)</w:t>
      </w:r>
      <w:r w:rsidR="003F5238">
        <w:rPr>
          <w:rFonts w:asciiTheme="minorHAnsi" w:eastAsia="TimesNewRoman" w:hAnsiTheme="minorHAnsi" w:cstheme="minorHAnsi"/>
          <w:sz w:val="22"/>
          <w:szCs w:val="22"/>
        </w:rPr>
        <w:t>(f)</w:t>
      </w:r>
      <w:r w:rsidRPr="00C049C9">
        <w:rPr>
          <w:rFonts w:asciiTheme="minorHAnsi" w:eastAsia="TimesNewRoman" w:hAnsiTheme="minorHAnsi" w:cstheme="minorHAnsi"/>
          <w:sz w:val="22"/>
          <w:szCs w:val="22"/>
        </w:rPr>
        <w:t xml:space="preserve"> has been given to </w:t>
      </w:r>
      <w:r w:rsidR="003F5238">
        <w:rPr>
          <w:rFonts w:asciiTheme="minorHAnsi" w:eastAsia="TimesNewRoman" w:hAnsiTheme="minorHAnsi" w:cstheme="minorHAnsi"/>
          <w:sz w:val="22"/>
          <w:szCs w:val="22"/>
        </w:rPr>
        <w:t>employees.</w:t>
      </w:r>
    </w:p>
    <w:p w14:paraId="017A7D60" w14:textId="41373783" w:rsidR="00C049C9" w:rsidRPr="00C049C9" w:rsidRDefault="000B0DD2" w:rsidP="00C945DF">
      <w:pPr>
        <w:pStyle w:val="ManualNumPar1"/>
        <w:ind w:left="0" w:firstLine="0"/>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          </w:t>
      </w:r>
      <w:r w:rsidR="00B16523">
        <w:rPr>
          <w:rFonts w:asciiTheme="minorHAnsi" w:eastAsia="TimesNewRoman" w:hAnsiTheme="minorHAnsi" w:cstheme="minorHAnsi"/>
          <w:sz w:val="22"/>
          <w:szCs w:val="22"/>
        </w:rPr>
        <w:tab/>
      </w:r>
      <w:r>
        <w:rPr>
          <w:rFonts w:asciiTheme="minorHAnsi" w:eastAsia="TimesNewRoman" w:hAnsiTheme="minorHAnsi" w:cstheme="minorHAnsi"/>
          <w:sz w:val="22"/>
          <w:szCs w:val="22"/>
        </w:rPr>
        <w:t xml:space="preserve"> (</w:t>
      </w:r>
      <w:r w:rsidR="00B16523">
        <w:rPr>
          <w:rFonts w:asciiTheme="minorHAnsi" w:eastAsia="TimesNewRoman" w:hAnsiTheme="minorHAnsi" w:cstheme="minorHAnsi"/>
          <w:sz w:val="22"/>
          <w:szCs w:val="22"/>
        </w:rPr>
        <w:t>6</w:t>
      </w:r>
      <w:r>
        <w:rPr>
          <w:rFonts w:asciiTheme="minorHAnsi" w:eastAsia="TimesNewRoman" w:hAnsiTheme="minorHAnsi" w:cstheme="minorHAnsi"/>
          <w:sz w:val="22"/>
          <w:szCs w:val="22"/>
        </w:rPr>
        <w:t>)</w:t>
      </w:r>
      <w:r w:rsidR="00C049C9" w:rsidRPr="00C049C9">
        <w:rPr>
          <w:rFonts w:asciiTheme="minorHAnsi" w:eastAsia="TimesNewRoman" w:hAnsiTheme="minorHAnsi" w:cstheme="minorHAnsi"/>
          <w:sz w:val="22"/>
          <w:szCs w:val="22"/>
        </w:rPr>
        <w:t>.</w:t>
      </w:r>
      <w:r w:rsidR="00C049C9" w:rsidRPr="00C049C9">
        <w:rPr>
          <w:rFonts w:asciiTheme="minorHAnsi" w:eastAsia="TimesNewRoman" w:hAnsiTheme="minorHAnsi" w:cstheme="minorHAnsi"/>
          <w:sz w:val="22"/>
          <w:szCs w:val="22"/>
        </w:rPr>
        <w:tab/>
      </w:r>
      <w:r w:rsidR="001C3C60">
        <w:rPr>
          <w:rFonts w:asciiTheme="minorHAnsi" w:eastAsia="TimesNewRoman" w:hAnsiTheme="minorHAnsi" w:cstheme="minorHAnsi"/>
          <w:sz w:val="22"/>
          <w:szCs w:val="22"/>
        </w:rPr>
        <w:t>Without prejudice to paragraphs</w:t>
      </w:r>
      <w:r w:rsidR="00C049C9" w:rsidRPr="00C049C9">
        <w:rPr>
          <w:rFonts w:asciiTheme="minorHAnsi" w:eastAsia="TimesNewRoman" w:hAnsiTheme="minorHAnsi" w:cstheme="minorHAnsi"/>
          <w:sz w:val="22"/>
          <w:szCs w:val="22"/>
        </w:rPr>
        <w:t> 2</w:t>
      </w:r>
      <w:r>
        <w:rPr>
          <w:rFonts w:asciiTheme="minorHAnsi" w:eastAsia="TimesNewRoman" w:hAnsiTheme="minorHAnsi" w:cstheme="minorHAnsi"/>
          <w:sz w:val="22"/>
          <w:szCs w:val="22"/>
        </w:rPr>
        <w:t xml:space="preserve">, 3, 4, 5, </w:t>
      </w:r>
      <w:r w:rsidR="00C049C9" w:rsidRPr="00C049C9">
        <w:rPr>
          <w:rFonts w:asciiTheme="minorHAnsi" w:eastAsia="TimesNewRoman" w:hAnsiTheme="minorHAnsi" w:cstheme="minorHAnsi"/>
          <w:sz w:val="22"/>
          <w:szCs w:val="22"/>
        </w:rPr>
        <w:t>and </w:t>
      </w:r>
      <w:r>
        <w:rPr>
          <w:rFonts w:asciiTheme="minorHAnsi" w:eastAsia="TimesNewRoman" w:hAnsiTheme="minorHAnsi" w:cstheme="minorHAnsi"/>
          <w:sz w:val="22"/>
          <w:szCs w:val="22"/>
        </w:rPr>
        <w:t>7</w:t>
      </w:r>
      <w:r w:rsidR="00C049C9" w:rsidRPr="00C049C9">
        <w:rPr>
          <w:rFonts w:asciiTheme="minorHAnsi" w:eastAsia="TimesNewRoman" w:hAnsiTheme="minorHAnsi" w:cstheme="minorHAnsi"/>
          <w:sz w:val="22"/>
          <w:szCs w:val="22"/>
        </w:rPr>
        <w:t>, exposure may exceed:</w:t>
      </w:r>
    </w:p>
    <w:p w14:paraId="017A7D61" w14:textId="77777777" w:rsidR="00C049C9" w:rsidRPr="00C049C9" w:rsidRDefault="00C049C9" w:rsidP="00C945DF">
      <w:pPr>
        <w:pStyle w:val="Point1"/>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(a)</w:t>
      </w:r>
      <w:r w:rsidRPr="00C049C9">
        <w:rPr>
          <w:rFonts w:asciiTheme="minorHAnsi" w:eastAsia="TimesNewRoman" w:hAnsiTheme="minorHAnsi" w:cstheme="minorHAnsi"/>
          <w:sz w:val="22"/>
          <w:szCs w:val="22"/>
        </w:rPr>
        <w:tab/>
        <w:t>the sensory effects ELVs (</w:t>
      </w:r>
      <w:r w:rsidR="003F5238">
        <w:rPr>
          <w:rFonts w:asciiTheme="minorHAnsi" w:eastAsia="TimesNewRoman" w:hAnsiTheme="minorHAnsi" w:cstheme="minorHAnsi"/>
          <w:sz w:val="22"/>
          <w:szCs w:val="22"/>
        </w:rPr>
        <w:t>Schedule</w:t>
      </w:r>
      <w:r w:rsidR="00655990">
        <w:rPr>
          <w:rFonts w:asciiTheme="minorHAnsi" w:eastAsia="TimesNewRoman" w:hAnsiTheme="minorHAnsi" w:cstheme="minorHAnsi"/>
          <w:sz w:val="22"/>
          <w:szCs w:val="22"/>
        </w:rPr>
        <w:t xml:space="preserve"> </w:t>
      </w:r>
      <w:r w:rsidRPr="00C049C9">
        <w:rPr>
          <w:rFonts w:asciiTheme="minorHAnsi" w:eastAsia="TimesNewRoman" w:hAnsiTheme="minorHAnsi" w:cstheme="minorHAnsi"/>
          <w:sz w:val="22"/>
          <w:szCs w:val="22"/>
        </w:rPr>
        <w:t xml:space="preserve">II, Table A1) during the </w:t>
      </w:r>
      <w:r w:rsidR="00A4518C">
        <w:rPr>
          <w:rFonts w:asciiTheme="minorHAnsi" w:eastAsia="TimesNewRoman" w:hAnsiTheme="minorHAnsi" w:cstheme="minorHAnsi"/>
          <w:sz w:val="22"/>
          <w:szCs w:val="22"/>
        </w:rPr>
        <w:t>working day</w:t>
      </w:r>
      <w:r w:rsidRPr="00C049C9">
        <w:rPr>
          <w:rFonts w:asciiTheme="minorHAnsi" w:eastAsia="TimesNewRoman" w:hAnsiTheme="minorHAnsi" w:cstheme="minorHAnsi"/>
          <w:sz w:val="22"/>
          <w:szCs w:val="22"/>
        </w:rPr>
        <w:t>, where justified by the practice or process, provided that:</w:t>
      </w:r>
    </w:p>
    <w:p w14:paraId="017A7D62" w14:textId="77777777" w:rsidR="00C049C9" w:rsidRPr="00C049C9" w:rsidRDefault="00C049C9" w:rsidP="00C945DF">
      <w:pPr>
        <w:pStyle w:val="Point2"/>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w:t>
      </w:r>
      <w:proofErr w:type="spellStart"/>
      <w:r w:rsidRPr="00C049C9">
        <w:rPr>
          <w:rFonts w:asciiTheme="minorHAnsi" w:eastAsia="TimesNewRoman" w:hAnsiTheme="minorHAnsi" w:cstheme="minorHAnsi"/>
          <w:sz w:val="22"/>
          <w:szCs w:val="22"/>
        </w:rPr>
        <w:t>i</w:t>
      </w:r>
      <w:proofErr w:type="spellEnd"/>
      <w:r w:rsidRPr="00C049C9">
        <w:rPr>
          <w:rFonts w:asciiTheme="minorHAnsi" w:eastAsia="TimesNewRoman" w:hAnsiTheme="minorHAnsi" w:cstheme="minorHAnsi"/>
          <w:sz w:val="22"/>
          <w:szCs w:val="22"/>
        </w:rPr>
        <w:t>)</w:t>
      </w:r>
      <w:r w:rsidRPr="00C049C9">
        <w:rPr>
          <w:rFonts w:asciiTheme="minorHAnsi" w:eastAsia="TimesNewRoman" w:hAnsiTheme="minorHAnsi" w:cstheme="minorHAnsi"/>
          <w:sz w:val="22"/>
          <w:szCs w:val="22"/>
        </w:rPr>
        <w:tab/>
        <w:t>they are exceeded only temporarily;</w:t>
      </w:r>
    </w:p>
    <w:p w14:paraId="017A7D63" w14:textId="77777777" w:rsidR="00C049C9" w:rsidRDefault="00C049C9" w:rsidP="00C945DF">
      <w:pPr>
        <w:pStyle w:val="Point2"/>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(ii)</w:t>
      </w:r>
      <w:r w:rsidRPr="00C049C9">
        <w:rPr>
          <w:rFonts w:asciiTheme="minorHAnsi" w:eastAsia="TimesNewRoman" w:hAnsiTheme="minorHAnsi" w:cstheme="minorHAnsi"/>
          <w:sz w:val="22"/>
          <w:szCs w:val="22"/>
        </w:rPr>
        <w:tab/>
        <w:t>the health effects ELVs (</w:t>
      </w:r>
      <w:r w:rsidR="003F5238">
        <w:rPr>
          <w:rFonts w:asciiTheme="minorHAnsi" w:eastAsia="TimesNewRoman" w:hAnsiTheme="minorHAnsi" w:cstheme="minorHAnsi"/>
          <w:sz w:val="22"/>
          <w:szCs w:val="22"/>
        </w:rPr>
        <w:t>Schedule</w:t>
      </w:r>
      <w:r w:rsidR="00655990">
        <w:rPr>
          <w:rFonts w:asciiTheme="minorHAnsi" w:eastAsia="TimesNewRoman" w:hAnsiTheme="minorHAnsi" w:cstheme="minorHAnsi"/>
          <w:sz w:val="22"/>
          <w:szCs w:val="22"/>
        </w:rPr>
        <w:t xml:space="preserve"> </w:t>
      </w:r>
      <w:r w:rsidRPr="00C049C9">
        <w:rPr>
          <w:rFonts w:asciiTheme="minorHAnsi" w:eastAsia="TimesNewRoman" w:hAnsiTheme="minorHAnsi" w:cstheme="minorHAnsi"/>
          <w:sz w:val="22"/>
          <w:szCs w:val="22"/>
        </w:rPr>
        <w:t>II, Table A1) are not exceeded;</w:t>
      </w:r>
    </w:p>
    <w:p w14:paraId="017A7D64" w14:textId="268F0E25" w:rsidR="00A4518C" w:rsidRDefault="00DC28A1" w:rsidP="00C945DF">
      <w:pPr>
        <w:pStyle w:val="Point2"/>
        <w:tabs>
          <w:tab w:val="left" w:pos="1418"/>
          <w:tab w:val="left" w:pos="1560"/>
        </w:tabs>
        <w:ind w:left="1418" w:firstLine="142"/>
        <w:rPr>
          <w:rFonts w:asciiTheme="minorHAnsi" w:eastAsia="TimesNewRoman" w:hAnsiTheme="minorHAnsi" w:cstheme="minorHAnsi"/>
          <w:sz w:val="22"/>
          <w:szCs w:val="22"/>
        </w:rPr>
      </w:pPr>
      <w:r w:rsidRPr="00DC28A1">
        <w:rPr>
          <w:rFonts w:asciiTheme="minorHAnsi" w:eastAsia="TimesNewRoman" w:hAnsiTheme="minorHAnsi" w:cstheme="minorHAnsi"/>
          <w:sz w:val="22"/>
          <w:szCs w:val="22"/>
        </w:rPr>
        <w:t>(iii</w:t>
      </w:r>
      <w:r>
        <w:rPr>
          <w:rFonts w:asciiTheme="minorHAnsi" w:eastAsia="TimesNewRoman" w:hAnsiTheme="minorHAnsi" w:cstheme="minorHAnsi"/>
          <w:sz w:val="22"/>
          <w:szCs w:val="22"/>
        </w:rPr>
        <w:t xml:space="preserve">) </w:t>
      </w:r>
      <w:r w:rsidR="00EE6D66">
        <w:rPr>
          <w:rFonts w:asciiTheme="minorHAnsi" w:eastAsia="TimesNewRoman" w:hAnsiTheme="minorHAnsi" w:cstheme="minorHAnsi"/>
          <w:sz w:val="22"/>
          <w:szCs w:val="22"/>
        </w:rPr>
        <w:t xml:space="preserve">  </w:t>
      </w:r>
      <w:r w:rsidR="00C049C9" w:rsidRPr="00C049C9">
        <w:rPr>
          <w:rFonts w:asciiTheme="minorHAnsi" w:eastAsia="TimesNewRoman" w:hAnsiTheme="minorHAnsi" w:cstheme="minorHAnsi"/>
          <w:sz w:val="22"/>
          <w:szCs w:val="22"/>
        </w:rPr>
        <w:t xml:space="preserve">specific protection measures have been taken in accordance with </w:t>
      </w:r>
      <w:r w:rsidR="003F5238">
        <w:rPr>
          <w:rFonts w:asciiTheme="minorHAnsi" w:eastAsia="TimesNewRoman" w:hAnsiTheme="minorHAnsi" w:cstheme="minorHAnsi"/>
          <w:sz w:val="22"/>
          <w:szCs w:val="22"/>
        </w:rPr>
        <w:t>Regulation 6</w:t>
      </w:r>
      <w:r w:rsidR="00C049C9" w:rsidRPr="00C049C9">
        <w:rPr>
          <w:rFonts w:asciiTheme="minorHAnsi" w:eastAsia="TimesNewRoman" w:hAnsiTheme="minorHAnsi" w:cstheme="minorHAnsi"/>
          <w:sz w:val="22"/>
          <w:szCs w:val="22"/>
        </w:rPr>
        <w:t>(</w:t>
      </w:r>
      <w:r w:rsidR="00483381">
        <w:rPr>
          <w:rFonts w:asciiTheme="minorHAnsi" w:eastAsia="TimesNewRoman" w:hAnsiTheme="minorHAnsi" w:cstheme="minorHAnsi"/>
          <w:sz w:val="22"/>
          <w:szCs w:val="22"/>
        </w:rPr>
        <w:t>9</w:t>
      </w:r>
      <w:r w:rsidR="00C049C9" w:rsidRPr="00C049C9">
        <w:rPr>
          <w:rFonts w:asciiTheme="minorHAnsi" w:eastAsia="TimesNewRoman" w:hAnsiTheme="minorHAnsi" w:cstheme="minorHAnsi"/>
          <w:sz w:val="22"/>
          <w:szCs w:val="22"/>
        </w:rPr>
        <w:t>);</w:t>
      </w:r>
    </w:p>
    <w:p w14:paraId="017A7D65" w14:textId="01440CA5" w:rsidR="00C049C9" w:rsidRPr="00C049C9" w:rsidRDefault="00A4518C" w:rsidP="00C945DF">
      <w:pPr>
        <w:pStyle w:val="Point2"/>
        <w:ind w:left="1985" w:hanging="424"/>
        <w:rPr>
          <w:rFonts w:asciiTheme="minorHAnsi" w:eastAsia="TimesNewRoman" w:hAnsiTheme="minorHAnsi" w:cstheme="minorHAnsi"/>
          <w:sz w:val="22"/>
          <w:szCs w:val="22"/>
        </w:rPr>
      </w:pPr>
      <w:r>
        <w:rPr>
          <w:rFonts w:asciiTheme="minorHAnsi" w:eastAsia="TimesNewRoman" w:hAnsiTheme="minorHAnsi" w:cstheme="minorHAnsi"/>
          <w:sz w:val="22"/>
          <w:szCs w:val="22"/>
        </w:rPr>
        <w:t>(iv)</w:t>
      </w:r>
      <w:r w:rsidR="00BC103D">
        <w:rPr>
          <w:rFonts w:asciiTheme="minorHAnsi" w:eastAsia="TimesNewRoman" w:hAnsiTheme="minorHAnsi" w:cstheme="minorHAnsi"/>
          <w:sz w:val="22"/>
          <w:szCs w:val="22"/>
        </w:rPr>
        <w:t xml:space="preserve">   </w:t>
      </w:r>
      <w:r w:rsidR="00C049C9" w:rsidRPr="00C049C9">
        <w:rPr>
          <w:rFonts w:asciiTheme="minorHAnsi" w:eastAsia="TimesNewRoman" w:hAnsiTheme="minorHAnsi" w:cstheme="minorHAnsi"/>
          <w:sz w:val="22"/>
          <w:szCs w:val="22"/>
        </w:rPr>
        <w:t xml:space="preserve">action is taken in accordance with </w:t>
      </w:r>
      <w:r w:rsidR="003F5238">
        <w:rPr>
          <w:rFonts w:asciiTheme="minorHAnsi" w:eastAsia="TimesNewRoman" w:hAnsiTheme="minorHAnsi" w:cstheme="minorHAnsi"/>
          <w:sz w:val="22"/>
          <w:szCs w:val="22"/>
        </w:rPr>
        <w:t>Regulation 6</w:t>
      </w:r>
      <w:r w:rsidR="00C049C9" w:rsidRPr="00C049C9">
        <w:rPr>
          <w:rFonts w:asciiTheme="minorHAnsi" w:eastAsia="TimesNewRoman" w:hAnsiTheme="minorHAnsi" w:cstheme="minorHAnsi"/>
          <w:sz w:val="22"/>
          <w:szCs w:val="22"/>
        </w:rPr>
        <w:t>(</w:t>
      </w:r>
      <w:r w:rsidR="00483381">
        <w:rPr>
          <w:rFonts w:asciiTheme="minorHAnsi" w:eastAsia="TimesNewRoman" w:hAnsiTheme="minorHAnsi" w:cstheme="minorHAnsi"/>
          <w:sz w:val="22"/>
          <w:szCs w:val="22"/>
        </w:rPr>
        <w:t>10</w:t>
      </w:r>
      <w:r w:rsidR="00C049C9" w:rsidRPr="00C049C9">
        <w:rPr>
          <w:rFonts w:asciiTheme="minorHAnsi" w:eastAsia="TimesNewRoman" w:hAnsiTheme="minorHAnsi" w:cstheme="minorHAnsi"/>
          <w:sz w:val="22"/>
          <w:szCs w:val="22"/>
        </w:rPr>
        <w:t xml:space="preserve">), where there are transient </w:t>
      </w:r>
      <w:r w:rsidR="004867CF">
        <w:rPr>
          <w:rFonts w:asciiTheme="minorHAnsi" w:eastAsia="TimesNewRoman" w:hAnsiTheme="minorHAnsi" w:cstheme="minorHAnsi"/>
          <w:sz w:val="22"/>
          <w:szCs w:val="22"/>
        </w:rPr>
        <w:t xml:space="preserve">  </w:t>
      </w:r>
      <w:r w:rsidR="00364305">
        <w:rPr>
          <w:rFonts w:asciiTheme="minorHAnsi" w:eastAsia="TimesNewRoman" w:hAnsiTheme="minorHAnsi" w:cstheme="minorHAnsi"/>
          <w:sz w:val="22"/>
          <w:szCs w:val="22"/>
        </w:rPr>
        <w:t xml:space="preserve">    </w:t>
      </w:r>
      <w:r w:rsidR="00EE6D66">
        <w:rPr>
          <w:rFonts w:asciiTheme="minorHAnsi" w:eastAsia="TimesNewRoman" w:hAnsiTheme="minorHAnsi" w:cstheme="minorHAnsi"/>
          <w:sz w:val="22"/>
          <w:szCs w:val="22"/>
        </w:rPr>
        <w:t xml:space="preserve">    </w:t>
      </w:r>
      <w:r w:rsidR="00C049C9" w:rsidRPr="00C049C9">
        <w:rPr>
          <w:rFonts w:asciiTheme="minorHAnsi" w:eastAsia="TimesNewRoman" w:hAnsiTheme="minorHAnsi" w:cstheme="minorHAnsi"/>
          <w:sz w:val="22"/>
          <w:szCs w:val="22"/>
        </w:rPr>
        <w:t>symptoms under point (b) of that paragraph; and</w:t>
      </w:r>
    </w:p>
    <w:p w14:paraId="017A7D66" w14:textId="77777777" w:rsidR="00C049C9" w:rsidRPr="00C049C9" w:rsidRDefault="00C049C9" w:rsidP="00C945DF">
      <w:pPr>
        <w:pStyle w:val="Point2"/>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(v)</w:t>
      </w:r>
      <w:r w:rsidRPr="00C049C9">
        <w:rPr>
          <w:rFonts w:asciiTheme="minorHAnsi" w:eastAsia="TimesNewRoman" w:hAnsiTheme="minorHAnsi" w:cstheme="minorHAnsi"/>
          <w:sz w:val="22"/>
          <w:szCs w:val="22"/>
        </w:rPr>
        <w:tab/>
        <w:t xml:space="preserve">information on the situations referred to in </w:t>
      </w:r>
      <w:r w:rsidR="003F5238">
        <w:rPr>
          <w:rFonts w:asciiTheme="minorHAnsi" w:eastAsia="TimesNewRoman" w:hAnsiTheme="minorHAnsi" w:cstheme="minorHAnsi"/>
          <w:sz w:val="22"/>
          <w:szCs w:val="22"/>
        </w:rPr>
        <w:t>Regulation 7</w:t>
      </w:r>
      <w:r w:rsidR="00870206">
        <w:rPr>
          <w:rFonts w:asciiTheme="minorHAnsi" w:eastAsia="TimesNewRoman" w:hAnsiTheme="minorHAnsi" w:cstheme="minorHAnsi"/>
          <w:sz w:val="22"/>
          <w:szCs w:val="22"/>
        </w:rPr>
        <w:t>(2)</w:t>
      </w:r>
      <w:r w:rsidRPr="00C049C9">
        <w:rPr>
          <w:rFonts w:asciiTheme="minorHAnsi" w:eastAsia="TimesNewRoman" w:hAnsiTheme="minorHAnsi" w:cstheme="minorHAnsi"/>
          <w:sz w:val="22"/>
          <w:szCs w:val="22"/>
        </w:rPr>
        <w:t xml:space="preserve">(f) has been given to </w:t>
      </w:r>
      <w:r w:rsidR="003F5238">
        <w:rPr>
          <w:rFonts w:asciiTheme="minorHAnsi" w:eastAsia="TimesNewRoman" w:hAnsiTheme="minorHAnsi" w:cstheme="minorHAnsi"/>
          <w:sz w:val="22"/>
          <w:szCs w:val="22"/>
        </w:rPr>
        <w:t>employees</w:t>
      </w:r>
      <w:r w:rsidRPr="00C049C9">
        <w:rPr>
          <w:rFonts w:asciiTheme="minorHAnsi" w:eastAsia="TimesNewRoman" w:hAnsiTheme="minorHAnsi" w:cstheme="minorHAnsi"/>
          <w:sz w:val="22"/>
          <w:szCs w:val="22"/>
        </w:rPr>
        <w:t>;</w:t>
      </w:r>
    </w:p>
    <w:p w14:paraId="017A7D67" w14:textId="77777777" w:rsidR="00C049C9" w:rsidRPr="00C049C9" w:rsidRDefault="00C049C9" w:rsidP="00C945DF">
      <w:pPr>
        <w:pStyle w:val="Point1"/>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(b)</w:t>
      </w:r>
      <w:r w:rsidRPr="00C049C9">
        <w:rPr>
          <w:rFonts w:asciiTheme="minorHAnsi" w:eastAsia="TimesNewRoman" w:hAnsiTheme="minorHAnsi" w:cstheme="minorHAnsi"/>
          <w:sz w:val="22"/>
          <w:szCs w:val="22"/>
        </w:rPr>
        <w:tab/>
        <w:t>the sensory effects ELVs (</w:t>
      </w:r>
      <w:r w:rsidR="003F5238">
        <w:rPr>
          <w:rFonts w:asciiTheme="minorHAnsi" w:eastAsia="TimesNewRoman" w:hAnsiTheme="minorHAnsi" w:cstheme="minorHAnsi"/>
          <w:sz w:val="22"/>
          <w:szCs w:val="22"/>
        </w:rPr>
        <w:t xml:space="preserve">Schedule </w:t>
      </w:r>
      <w:r w:rsidRPr="00C049C9">
        <w:rPr>
          <w:rFonts w:asciiTheme="minorHAnsi" w:eastAsia="TimesNewRoman" w:hAnsiTheme="minorHAnsi" w:cstheme="minorHAnsi"/>
          <w:sz w:val="22"/>
          <w:szCs w:val="22"/>
        </w:rPr>
        <w:t xml:space="preserve">II, Table A3 and </w:t>
      </w:r>
      <w:r w:rsidR="003F5238">
        <w:rPr>
          <w:rFonts w:asciiTheme="minorHAnsi" w:eastAsia="TimesNewRoman" w:hAnsiTheme="minorHAnsi" w:cstheme="minorHAnsi"/>
          <w:sz w:val="22"/>
          <w:szCs w:val="22"/>
        </w:rPr>
        <w:t>Schedule</w:t>
      </w:r>
      <w:r w:rsidRPr="00C049C9">
        <w:rPr>
          <w:rFonts w:asciiTheme="minorHAnsi" w:eastAsia="TimesNewRoman" w:hAnsiTheme="minorHAnsi" w:cstheme="minorHAnsi"/>
          <w:sz w:val="22"/>
          <w:szCs w:val="22"/>
        </w:rPr>
        <w:t xml:space="preserve"> III, Table A2) during the </w:t>
      </w:r>
      <w:r w:rsidR="003F5238">
        <w:rPr>
          <w:rFonts w:asciiTheme="minorHAnsi" w:eastAsia="TimesNewRoman" w:hAnsiTheme="minorHAnsi" w:cstheme="minorHAnsi"/>
          <w:sz w:val="22"/>
          <w:szCs w:val="22"/>
        </w:rPr>
        <w:t>working day</w:t>
      </w:r>
      <w:r w:rsidRPr="00C049C9">
        <w:rPr>
          <w:rFonts w:asciiTheme="minorHAnsi" w:eastAsia="TimesNewRoman" w:hAnsiTheme="minorHAnsi" w:cstheme="minorHAnsi"/>
          <w:sz w:val="22"/>
          <w:szCs w:val="22"/>
        </w:rPr>
        <w:t>, where justified by the practice or process, provided that:</w:t>
      </w:r>
    </w:p>
    <w:p w14:paraId="017A7D68" w14:textId="77777777" w:rsidR="00C049C9" w:rsidRPr="00C049C9" w:rsidRDefault="00C049C9" w:rsidP="00C945DF">
      <w:pPr>
        <w:pStyle w:val="Point2"/>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w:t>
      </w:r>
      <w:proofErr w:type="spellStart"/>
      <w:r w:rsidRPr="00C049C9">
        <w:rPr>
          <w:rFonts w:asciiTheme="minorHAnsi" w:eastAsia="TimesNewRoman" w:hAnsiTheme="minorHAnsi" w:cstheme="minorHAnsi"/>
          <w:sz w:val="22"/>
          <w:szCs w:val="22"/>
        </w:rPr>
        <w:t>i</w:t>
      </w:r>
      <w:proofErr w:type="spellEnd"/>
      <w:r w:rsidRPr="00C049C9">
        <w:rPr>
          <w:rFonts w:asciiTheme="minorHAnsi" w:eastAsia="TimesNewRoman" w:hAnsiTheme="minorHAnsi" w:cstheme="minorHAnsi"/>
          <w:sz w:val="22"/>
          <w:szCs w:val="22"/>
        </w:rPr>
        <w:t>)</w:t>
      </w:r>
      <w:r w:rsidRPr="00C049C9">
        <w:rPr>
          <w:rFonts w:asciiTheme="minorHAnsi" w:eastAsia="TimesNewRoman" w:hAnsiTheme="minorHAnsi" w:cstheme="minorHAnsi"/>
          <w:sz w:val="22"/>
          <w:szCs w:val="22"/>
        </w:rPr>
        <w:tab/>
        <w:t>they are exceeded only temporarily;</w:t>
      </w:r>
    </w:p>
    <w:p w14:paraId="017A7D69" w14:textId="77777777" w:rsidR="00C049C9" w:rsidRPr="00C049C9" w:rsidRDefault="00C049C9" w:rsidP="00C945DF">
      <w:pPr>
        <w:pStyle w:val="Point2"/>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(ii)</w:t>
      </w:r>
      <w:r w:rsidRPr="00C049C9">
        <w:rPr>
          <w:rFonts w:asciiTheme="minorHAnsi" w:eastAsia="TimesNewRoman" w:hAnsiTheme="minorHAnsi" w:cstheme="minorHAnsi"/>
          <w:sz w:val="22"/>
          <w:szCs w:val="22"/>
        </w:rPr>
        <w:tab/>
        <w:t>the health effects ELVs (</w:t>
      </w:r>
      <w:r w:rsidR="003F5238">
        <w:rPr>
          <w:rFonts w:asciiTheme="minorHAnsi" w:eastAsia="TimesNewRoman" w:hAnsiTheme="minorHAnsi" w:cstheme="minorHAnsi"/>
          <w:sz w:val="22"/>
          <w:szCs w:val="22"/>
        </w:rPr>
        <w:t xml:space="preserve">Schedule </w:t>
      </w:r>
      <w:r w:rsidRPr="00C049C9">
        <w:rPr>
          <w:rFonts w:asciiTheme="minorHAnsi" w:eastAsia="TimesNewRoman" w:hAnsiTheme="minorHAnsi" w:cstheme="minorHAnsi"/>
          <w:sz w:val="22"/>
          <w:szCs w:val="22"/>
        </w:rPr>
        <w:t xml:space="preserve">II, Table A2 and </w:t>
      </w:r>
      <w:r w:rsidR="003F5238">
        <w:rPr>
          <w:rFonts w:asciiTheme="minorHAnsi" w:eastAsia="TimesNewRoman" w:hAnsiTheme="minorHAnsi" w:cstheme="minorHAnsi"/>
          <w:sz w:val="22"/>
          <w:szCs w:val="22"/>
        </w:rPr>
        <w:t>Schedule</w:t>
      </w:r>
      <w:r w:rsidRPr="00C049C9">
        <w:rPr>
          <w:rFonts w:asciiTheme="minorHAnsi" w:eastAsia="TimesNewRoman" w:hAnsiTheme="minorHAnsi" w:cstheme="minorHAnsi"/>
          <w:sz w:val="22"/>
          <w:szCs w:val="22"/>
        </w:rPr>
        <w:t xml:space="preserve"> III, Table A1 and Table A3) are not exceeded;</w:t>
      </w:r>
    </w:p>
    <w:p w14:paraId="017A7D6A" w14:textId="77777777" w:rsidR="00C049C9" w:rsidRPr="00C049C9" w:rsidRDefault="00C049C9" w:rsidP="00C945DF">
      <w:pPr>
        <w:pStyle w:val="Point2"/>
        <w:ind w:hanging="424"/>
        <w:rPr>
          <w:rFonts w:asciiTheme="minorHAnsi" w:eastAsia="TimesNewRoman" w:hAnsiTheme="minorHAnsi" w:cstheme="minorHAnsi"/>
          <w:sz w:val="22"/>
          <w:szCs w:val="22"/>
        </w:rPr>
      </w:pPr>
      <w:r w:rsidRPr="00C049C9">
        <w:rPr>
          <w:rFonts w:asciiTheme="minorHAnsi" w:eastAsia="TimesNewRoman" w:hAnsiTheme="minorHAnsi" w:cstheme="minorHAnsi"/>
          <w:sz w:val="22"/>
          <w:szCs w:val="22"/>
        </w:rPr>
        <w:t>(iii)</w:t>
      </w:r>
      <w:r w:rsidRPr="00C049C9">
        <w:rPr>
          <w:rFonts w:asciiTheme="minorHAnsi" w:eastAsia="TimesNewRoman" w:hAnsiTheme="minorHAnsi" w:cstheme="minorHAnsi"/>
          <w:sz w:val="22"/>
          <w:szCs w:val="22"/>
        </w:rPr>
        <w:tab/>
        <w:t xml:space="preserve">action is taken in accordance with </w:t>
      </w:r>
      <w:r w:rsidR="003F5238">
        <w:rPr>
          <w:rFonts w:asciiTheme="minorHAnsi" w:eastAsia="TimesNewRoman" w:hAnsiTheme="minorHAnsi" w:cstheme="minorHAnsi"/>
          <w:sz w:val="22"/>
          <w:szCs w:val="22"/>
        </w:rPr>
        <w:t>Regulation 6</w:t>
      </w:r>
      <w:r w:rsidRPr="00C049C9">
        <w:rPr>
          <w:rFonts w:asciiTheme="minorHAnsi" w:eastAsia="TimesNewRoman" w:hAnsiTheme="minorHAnsi" w:cstheme="minorHAnsi"/>
          <w:sz w:val="22"/>
          <w:szCs w:val="22"/>
        </w:rPr>
        <w:t>(</w:t>
      </w:r>
      <w:r w:rsidR="00483381">
        <w:rPr>
          <w:rFonts w:asciiTheme="minorHAnsi" w:eastAsia="TimesNewRoman" w:hAnsiTheme="minorHAnsi" w:cstheme="minorHAnsi"/>
          <w:sz w:val="22"/>
          <w:szCs w:val="22"/>
        </w:rPr>
        <w:t>10</w:t>
      </w:r>
      <w:r w:rsidRPr="00C049C9">
        <w:rPr>
          <w:rFonts w:asciiTheme="minorHAnsi" w:eastAsia="TimesNewRoman" w:hAnsiTheme="minorHAnsi" w:cstheme="minorHAnsi"/>
          <w:sz w:val="22"/>
          <w:szCs w:val="22"/>
        </w:rPr>
        <w:t>), where there are transient symptoms under point (a) of that paragraph; and</w:t>
      </w:r>
    </w:p>
    <w:p w14:paraId="017A7D6B" w14:textId="77777777" w:rsidR="00C049C9" w:rsidRPr="00C049C9" w:rsidRDefault="00C049C9" w:rsidP="00C945DF">
      <w:pPr>
        <w:pStyle w:val="Point2"/>
        <w:ind w:hanging="424"/>
        <w:rPr>
          <w:rFonts w:asciiTheme="minorHAnsi" w:hAnsiTheme="minorHAnsi" w:cstheme="minorHAnsi"/>
          <w:sz w:val="22"/>
          <w:szCs w:val="22"/>
        </w:rPr>
      </w:pPr>
      <w:r w:rsidRPr="00C049C9">
        <w:rPr>
          <w:rFonts w:asciiTheme="minorHAnsi" w:eastAsia="TimesNewRoman" w:hAnsiTheme="minorHAnsi" w:cstheme="minorHAnsi"/>
          <w:sz w:val="22"/>
          <w:szCs w:val="22"/>
        </w:rPr>
        <w:t>(iv)</w:t>
      </w:r>
      <w:r w:rsidRPr="00C049C9">
        <w:rPr>
          <w:rFonts w:asciiTheme="minorHAnsi" w:eastAsia="TimesNewRoman" w:hAnsiTheme="minorHAnsi" w:cstheme="minorHAnsi"/>
          <w:sz w:val="22"/>
          <w:szCs w:val="22"/>
        </w:rPr>
        <w:tab/>
        <w:t xml:space="preserve">information on the situations referred to in </w:t>
      </w:r>
      <w:r w:rsidR="003F5238">
        <w:rPr>
          <w:rFonts w:asciiTheme="minorHAnsi" w:eastAsia="TimesNewRoman" w:hAnsiTheme="minorHAnsi" w:cstheme="minorHAnsi"/>
          <w:sz w:val="22"/>
          <w:szCs w:val="22"/>
        </w:rPr>
        <w:t>Regulation</w:t>
      </w:r>
      <w:r w:rsidR="00483381">
        <w:rPr>
          <w:rFonts w:asciiTheme="minorHAnsi" w:eastAsia="TimesNewRoman" w:hAnsiTheme="minorHAnsi" w:cstheme="minorHAnsi"/>
          <w:sz w:val="22"/>
          <w:szCs w:val="22"/>
        </w:rPr>
        <w:t xml:space="preserve"> 7</w:t>
      </w:r>
      <w:r w:rsidR="00870206">
        <w:rPr>
          <w:rFonts w:asciiTheme="minorHAnsi" w:eastAsia="TimesNewRoman" w:hAnsiTheme="minorHAnsi" w:cstheme="minorHAnsi"/>
          <w:sz w:val="22"/>
          <w:szCs w:val="22"/>
        </w:rPr>
        <w:t>(2)</w:t>
      </w:r>
      <w:r w:rsidRPr="00C049C9">
        <w:rPr>
          <w:rFonts w:asciiTheme="minorHAnsi" w:eastAsia="TimesNewRoman" w:hAnsiTheme="minorHAnsi" w:cstheme="minorHAnsi"/>
          <w:sz w:val="22"/>
          <w:szCs w:val="22"/>
        </w:rPr>
        <w:t xml:space="preserve">(f) has been given to </w:t>
      </w:r>
      <w:r w:rsidR="003F5238">
        <w:rPr>
          <w:rFonts w:asciiTheme="minorHAnsi" w:eastAsia="TimesNewRoman" w:hAnsiTheme="minorHAnsi" w:cstheme="minorHAnsi"/>
          <w:sz w:val="22"/>
          <w:szCs w:val="22"/>
        </w:rPr>
        <w:t>employees</w:t>
      </w:r>
      <w:r w:rsidRPr="00C049C9">
        <w:rPr>
          <w:rFonts w:asciiTheme="minorHAnsi" w:eastAsia="TimesNewRoman" w:hAnsiTheme="minorHAnsi" w:cstheme="minorHAnsi"/>
          <w:sz w:val="22"/>
          <w:szCs w:val="22"/>
        </w:rPr>
        <w:t>.</w:t>
      </w:r>
    </w:p>
    <w:p w14:paraId="017A7D6C" w14:textId="7259A92F" w:rsidR="00C049C9" w:rsidRDefault="00B16523" w:rsidP="001860D9">
      <w:pPr>
        <w:ind w:firstLine="720"/>
        <w:rPr>
          <w:rFonts w:cstheme="minorHAnsi"/>
        </w:rPr>
      </w:pPr>
      <w:r>
        <w:rPr>
          <w:rFonts w:cstheme="minorHAnsi"/>
        </w:rPr>
        <w:t>(7)</w:t>
      </w:r>
      <w:r>
        <w:rPr>
          <w:rFonts w:cstheme="minorHAnsi"/>
        </w:rPr>
        <w:tab/>
      </w:r>
      <w:r w:rsidRPr="00C049C9">
        <w:rPr>
          <w:rFonts w:cstheme="minorHAnsi"/>
        </w:rPr>
        <w:t>For the purpose of these Regulations, where it is demonstrated that</w:t>
      </w:r>
      <w:r>
        <w:rPr>
          <w:rFonts w:cstheme="minorHAnsi"/>
        </w:rPr>
        <w:t xml:space="preserve"> </w:t>
      </w:r>
      <w:r w:rsidRPr="00C049C9">
        <w:rPr>
          <w:rFonts w:eastAsia="TimesNewRoman" w:cstheme="minorHAnsi"/>
        </w:rPr>
        <w:t xml:space="preserve">the relevant ALs set out in </w:t>
      </w:r>
      <w:r>
        <w:rPr>
          <w:rFonts w:eastAsia="TimesNewRoman" w:cstheme="minorHAnsi"/>
        </w:rPr>
        <w:t>Schedules</w:t>
      </w:r>
      <w:r w:rsidRPr="00C049C9">
        <w:rPr>
          <w:rFonts w:eastAsia="TimesNewRoman" w:cstheme="minorHAnsi"/>
        </w:rPr>
        <w:t xml:space="preserve"> II and III are not exceeded, the employer shall be deemed to be in compliance with the health effects ELVs and sensory effects ELVs. </w:t>
      </w:r>
    </w:p>
    <w:p w14:paraId="017A7D6D" w14:textId="77777777" w:rsidR="00BF50F5" w:rsidRDefault="00BF50F5" w:rsidP="00D56EA8">
      <w:pPr>
        <w:rPr>
          <w:rFonts w:cstheme="minorHAnsi"/>
        </w:rPr>
      </w:pPr>
    </w:p>
    <w:p w14:paraId="017A7D73" w14:textId="77777777" w:rsidR="00BF50F5" w:rsidRDefault="004223B4" w:rsidP="00D56EA8">
      <w:pPr>
        <w:rPr>
          <w:rFonts w:cstheme="minorHAnsi"/>
          <w:b/>
        </w:rPr>
      </w:pPr>
      <w:r>
        <w:rPr>
          <w:rFonts w:cstheme="minorHAnsi"/>
          <w:b/>
        </w:rPr>
        <w:t>Assessment of Risks and Determination of Exposure</w:t>
      </w:r>
    </w:p>
    <w:p w14:paraId="017A7D75" w14:textId="77777777" w:rsidR="004223B4" w:rsidRDefault="004223B4" w:rsidP="00D56EA8">
      <w:pPr>
        <w:rPr>
          <w:rFonts w:cstheme="minorHAnsi"/>
          <w:b/>
        </w:rPr>
      </w:pPr>
    </w:p>
    <w:p w14:paraId="017A7D76" w14:textId="13FE3A95" w:rsidR="009363F2" w:rsidRDefault="004223B4" w:rsidP="00D56EA8">
      <w:pPr>
        <w:rPr>
          <w:rFonts w:cstheme="minorHAnsi"/>
        </w:rPr>
      </w:pPr>
      <w:r>
        <w:rPr>
          <w:rFonts w:cstheme="minorHAnsi"/>
        </w:rPr>
        <w:t>5.         (1</w:t>
      </w:r>
      <w:r w:rsidR="00AA5007">
        <w:rPr>
          <w:rFonts w:cstheme="minorHAnsi"/>
        </w:rPr>
        <w:t xml:space="preserve">) </w:t>
      </w:r>
      <w:r w:rsidR="00467BCE">
        <w:rPr>
          <w:rFonts w:cstheme="minorHAnsi"/>
        </w:rPr>
        <w:t>An employer shall make a suitable and appropriate assessment of the risks arising</w:t>
      </w:r>
      <w:r w:rsidR="007060C0">
        <w:rPr>
          <w:rFonts w:cstheme="minorHAnsi"/>
        </w:rPr>
        <w:t xml:space="preserve"> from activities </w:t>
      </w:r>
      <w:r w:rsidR="009363F2">
        <w:rPr>
          <w:rFonts w:cstheme="minorHAnsi"/>
        </w:rPr>
        <w:t>where employees are liable to be exposed to electromagnetic fields at work</w:t>
      </w:r>
      <w:r w:rsidR="00467BCE">
        <w:rPr>
          <w:rFonts w:cstheme="minorHAnsi"/>
        </w:rPr>
        <w:t>.</w:t>
      </w:r>
      <w:r w:rsidR="009363F2">
        <w:rPr>
          <w:rFonts w:cstheme="minorHAnsi"/>
        </w:rPr>
        <w:t xml:space="preserve"> </w:t>
      </w:r>
    </w:p>
    <w:p w14:paraId="017A7D77" w14:textId="7C711A3A" w:rsidR="009363F2" w:rsidRDefault="009363F2" w:rsidP="00D56EA8">
      <w:pPr>
        <w:rPr>
          <w:rFonts w:cstheme="minorHAnsi"/>
        </w:rPr>
      </w:pPr>
      <w:r>
        <w:rPr>
          <w:rFonts w:cstheme="minorHAnsi"/>
        </w:rPr>
        <w:lastRenderedPageBreak/>
        <w:t xml:space="preserve">            (2)   </w:t>
      </w:r>
      <w:r w:rsidR="00467BCE">
        <w:rPr>
          <w:rFonts w:cstheme="minorHAnsi"/>
        </w:rPr>
        <w:t>An employer shall, if necessary, i</w:t>
      </w:r>
      <w:r>
        <w:rPr>
          <w:rFonts w:cstheme="minorHAnsi"/>
        </w:rPr>
        <w:t>n carrying out the risk assessment referred to in paragraph (1)</w:t>
      </w:r>
      <w:r w:rsidR="00AA5007">
        <w:rPr>
          <w:rFonts w:cstheme="minorHAnsi"/>
        </w:rPr>
        <w:t>,</w:t>
      </w:r>
      <w:r w:rsidR="00467BCE">
        <w:rPr>
          <w:rFonts w:cstheme="minorHAnsi"/>
        </w:rPr>
        <w:t xml:space="preserve"> </w:t>
      </w:r>
      <w:r>
        <w:rPr>
          <w:rFonts w:cstheme="minorHAnsi"/>
        </w:rPr>
        <w:t>measure or calculate the levels of electromagnetic field to which his or her employees are exposed.</w:t>
      </w:r>
    </w:p>
    <w:p w14:paraId="017A7D78" w14:textId="7928768D" w:rsidR="004223B4" w:rsidRDefault="009363F2" w:rsidP="00D56EA8">
      <w:pPr>
        <w:rPr>
          <w:rFonts w:cstheme="minorHAnsi"/>
        </w:rPr>
      </w:pPr>
      <w:r>
        <w:rPr>
          <w:rFonts w:cstheme="minorHAnsi"/>
        </w:rPr>
        <w:t xml:space="preserve">            (3)  Without prejudice Regulation 7, </w:t>
      </w:r>
      <w:r w:rsidR="00715E26">
        <w:rPr>
          <w:rFonts w:cstheme="minorHAnsi"/>
        </w:rPr>
        <w:t xml:space="preserve">the risk assessment </w:t>
      </w:r>
      <w:r w:rsidR="00C92707">
        <w:rPr>
          <w:rFonts w:cstheme="minorHAnsi"/>
        </w:rPr>
        <w:t>referred to in paragraph (1)</w:t>
      </w:r>
      <w:r w:rsidR="00C92707" w:rsidRPr="00351180">
        <w:rPr>
          <w:rFonts w:cstheme="minorHAnsi"/>
          <w:b/>
        </w:rPr>
        <w:t xml:space="preserve"> </w:t>
      </w:r>
      <w:r w:rsidR="00715E26" w:rsidRPr="00944F30">
        <w:rPr>
          <w:rFonts w:cstheme="minorHAnsi"/>
        </w:rPr>
        <w:t>can</w:t>
      </w:r>
      <w:r w:rsidR="00715E26">
        <w:rPr>
          <w:rFonts w:cstheme="minorHAnsi"/>
        </w:rPr>
        <w:t xml:space="preserve"> be made public on request in accordance with relevant European Union and Irish laws. In particular, in the case of processing the personal data of employees in the course of such an assessment, any publication shall comply with the Data Protection Act 1988 and the Data Protection (Amend</w:t>
      </w:r>
      <w:r w:rsidR="00CF40B9">
        <w:rPr>
          <w:rFonts w:cstheme="minorHAnsi"/>
        </w:rPr>
        <w:t>ment</w:t>
      </w:r>
      <w:r w:rsidR="00715E26">
        <w:rPr>
          <w:rFonts w:cstheme="minorHAnsi"/>
        </w:rPr>
        <w:t xml:space="preserve">) Act 2003, </w:t>
      </w:r>
      <w:r w:rsidR="00E87933">
        <w:rPr>
          <w:rFonts w:cstheme="minorHAnsi"/>
        </w:rPr>
        <w:t>on the protection of individuals with regard to the processing of personal data and on the free movement of such data.</w:t>
      </w:r>
      <w:r w:rsidR="00316D00">
        <w:rPr>
          <w:rFonts w:cstheme="minorHAnsi"/>
        </w:rPr>
        <w:t xml:space="preserve"> Unless there is an overriding public interest in disclosure, public authorities that are in possession of a copy of the risk assessment may refuse a request for access to it or a request to make it public, where disclosure would undermine the protection of commercial interests of the employer, including those relating to intellectual property. Employers may refuse to disclose or make public the risk assessment under the same conditions in accordance with the relevant European Union and Irish Laws.</w:t>
      </w:r>
      <w:r w:rsidR="00E87933">
        <w:rPr>
          <w:rFonts w:cstheme="minorHAnsi"/>
        </w:rPr>
        <w:t xml:space="preserve">  </w:t>
      </w:r>
      <w:r w:rsidR="00715E26">
        <w:rPr>
          <w:rFonts w:cstheme="minorHAnsi"/>
        </w:rPr>
        <w:t xml:space="preserve">   </w:t>
      </w:r>
    </w:p>
    <w:p w14:paraId="017A7D79" w14:textId="29531E85" w:rsidR="00250A34" w:rsidRDefault="00624FEB" w:rsidP="00624FEB">
      <w:pPr>
        <w:rPr>
          <w:rFonts w:ascii="Calibri" w:hAnsi="Calibri" w:cs="Calibri"/>
        </w:rPr>
      </w:pPr>
      <w:r>
        <w:rPr>
          <w:rFonts w:cstheme="minorHAnsi"/>
        </w:rPr>
        <w:t xml:space="preserve">            (4)  </w:t>
      </w:r>
      <w:r w:rsidR="00B64B9C">
        <w:rPr>
          <w:rFonts w:cstheme="minorHAnsi"/>
        </w:rPr>
        <w:t>An employer, i</w:t>
      </w:r>
      <w:r>
        <w:rPr>
          <w:rFonts w:cstheme="minorHAnsi"/>
        </w:rPr>
        <w:t xml:space="preserve">n carrying out the risk assessment referred to in paragraph (1), </w:t>
      </w:r>
      <w:r w:rsidR="00250A34">
        <w:rPr>
          <w:rFonts w:ascii="Calibri" w:eastAsia="TimesNewRoman" w:hAnsi="Calibri" w:cs="Calibri"/>
        </w:rPr>
        <w:t xml:space="preserve">shall identify and assess </w:t>
      </w:r>
      <w:r w:rsidR="00250A34">
        <w:rPr>
          <w:rFonts w:ascii="Calibri" w:hAnsi="Calibri" w:cs="Calibri"/>
        </w:rPr>
        <w:t xml:space="preserve">electromagnetic fields </w:t>
      </w:r>
      <w:r w:rsidR="00250A34">
        <w:rPr>
          <w:rFonts w:ascii="Calibri" w:eastAsia="TimesNewRoman" w:hAnsi="Calibri" w:cs="Calibri"/>
        </w:rPr>
        <w:t>at the workplace, taking into account the practical guides</w:t>
      </w:r>
      <w:r>
        <w:rPr>
          <w:rFonts w:ascii="Calibri" w:eastAsia="TimesNewRoman" w:hAnsi="Calibri" w:cs="Calibri"/>
        </w:rPr>
        <w:t xml:space="preserve"> </w:t>
      </w:r>
      <w:r w:rsidR="00A15DD0">
        <w:rPr>
          <w:rFonts w:ascii="Calibri" w:eastAsia="TimesNewRoman" w:hAnsi="Calibri" w:cs="Calibri"/>
        </w:rPr>
        <w:t xml:space="preserve"> </w:t>
      </w:r>
      <w:r>
        <w:rPr>
          <w:rFonts w:ascii="Calibri" w:eastAsia="TimesNewRoman" w:hAnsi="Calibri" w:cs="Calibri"/>
        </w:rPr>
        <w:t xml:space="preserve">produced by the European Commission </w:t>
      </w:r>
      <w:r w:rsidR="00250A34">
        <w:rPr>
          <w:rFonts w:ascii="Calibri" w:eastAsia="TimesNewRoman" w:hAnsi="Calibri" w:cs="Calibri"/>
        </w:rPr>
        <w:t>and other relevant</w:t>
      </w:r>
      <w:r>
        <w:rPr>
          <w:rFonts w:ascii="Calibri" w:eastAsia="TimesNewRoman" w:hAnsi="Calibri" w:cs="Calibri"/>
        </w:rPr>
        <w:t xml:space="preserve"> Irish</w:t>
      </w:r>
      <w:r w:rsidR="00250A34">
        <w:rPr>
          <w:rFonts w:ascii="Calibri" w:eastAsia="TimesNewRoman" w:hAnsi="Calibri" w:cs="Calibri"/>
        </w:rPr>
        <w:t xml:space="preserve"> standards or guidelines, including exposure databases.</w:t>
      </w:r>
      <w:r>
        <w:rPr>
          <w:rFonts w:ascii="Calibri" w:eastAsia="TimesNewRoman" w:hAnsi="Calibri" w:cs="Calibri"/>
        </w:rPr>
        <w:t xml:space="preserve"> </w:t>
      </w:r>
    </w:p>
    <w:p w14:paraId="017A7D7B" w14:textId="68D4DD7A" w:rsidR="00876605" w:rsidRPr="00E36E23" w:rsidRDefault="00A375D6" w:rsidP="00876605">
      <w:pPr>
        <w:pStyle w:val="Text1"/>
        <w:spacing w:line="276" w:lineRule="auto"/>
        <w:ind w:left="0"/>
        <w:rPr>
          <w:rFonts w:asciiTheme="minorHAnsi" w:eastAsia="TimesNewRoman" w:hAnsiTheme="minorHAnsi" w:cstheme="minorHAnsi"/>
          <w:sz w:val="22"/>
          <w:szCs w:val="22"/>
        </w:rPr>
      </w:pPr>
      <w:r w:rsidRPr="00E36E23">
        <w:rPr>
          <w:rFonts w:asciiTheme="minorHAnsi" w:eastAsia="TimesNewRoman" w:hAnsiTheme="minorHAnsi" w:cstheme="minorHAnsi"/>
          <w:sz w:val="22"/>
          <w:szCs w:val="22"/>
        </w:rPr>
        <w:t xml:space="preserve">         </w:t>
      </w:r>
      <w:r w:rsidR="00876605">
        <w:rPr>
          <w:rFonts w:asciiTheme="minorHAnsi" w:eastAsia="TimesNewRoman" w:hAnsiTheme="minorHAnsi" w:cstheme="minorHAnsi"/>
          <w:sz w:val="22"/>
          <w:szCs w:val="22"/>
        </w:rPr>
        <w:t xml:space="preserve"> </w:t>
      </w:r>
      <w:r w:rsidRPr="00E36E23">
        <w:rPr>
          <w:rFonts w:asciiTheme="minorHAnsi" w:eastAsia="TimesNewRoman" w:hAnsiTheme="minorHAnsi" w:cstheme="minorHAnsi"/>
          <w:sz w:val="22"/>
          <w:szCs w:val="22"/>
        </w:rPr>
        <w:t>(</w:t>
      </w:r>
      <w:r w:rsidR="00091CA8">
        <w:rPr>
          <w:rFonts w:asciiTheme="minorHAnsi" w:eastAsia="TimesNewRoman" w:hAnsiTheme="minorHAnsi" w:cstheme="minorHAnsi"/>
          <w:sz w:val="22"/>
          <w:szCs w:val="22"/>
        </w:rPr>
        <w:t>5</w:t>
      </w:r>
      <w:r w:rsidRPr="00E36E23">
        <w:rPr>
          <w:rFonts w:asciiTheme="minorHAnsi" w:eastAsia="TimesNewRoman" w:hAnsiTheme="minorHAnsi" w:cstheme="minorHAnsi"/>
          <w:sz w:val="22"/>
          <w:szCs w:val="22"/>
        </w:rPr>
        <w:t>)</w:t>
      </w:r>
      <w:r w:rsidR="00E36E23" w:rsidRPr="00E36E23">
        <w:rPr>
          <w:rFonts w:asciiTheme="minorHAnsi" w:eastAsia="TimesNewRoman" w:hAnsiTheme="minorHAnsi" w:cstheme="minorHAnsi"/>
          <w:sz w:val="22"/>
          <w:szCs w:val="22"/>
        </w:rPr>
        <w:t xml:space="preserve">   An </w:t>
      </w:r>
      <w:r w:rsidR="00E36E23">
        <w:rPr>
          <w:rFonts w:asciiTheme="minorHAnsi" w:eastAsia="TimesNewRoman" w:hAnsiTheme="minorHAnsi" w:cstheme="minorHAnsi"/>
          <w:sz w:val="22"/>
          <w:szCs w:val="22"/>
        </w:rPr>
        <w:t>employer shall be responsible for the risk assessment referred to in paragraphs (1), (2)</w:t>
      </w:r>
      <w:r w:rsidR="009A7677">
        <w:rPr>
          <w:rFonts w:asciiTheme="minorHAnsi" w:eastAsia="TimesNewRoman" w:hAnsiTheme="minorHAnsi" w:cstheme="minorHAnsi"/>
          <w:sz w:val="22"/>
          <w:szCs w:val="22"/>
        </w:rPr>
        <w:t>, (4)</w:t>
      </w:r>
      <w:r w:rsidR="00E36E23">
        <w:rPr>
          <w:rFonts w:asciiTheme="minorHAnsi" w:eastAsia="TimesNewRoman" w:hAnsiTheme="minorHAnsi" w:cstheme="minorHAnsi"/>
          <w:sz w:val="22"/>
          <w:szCs w:val="22"/>
        </w:rPr>
        <w:t xml:space="preserve"> and (</w:t>
      </w:r>
      <w:r w:rsidR="00091CA8">
        <w:rPr>
          <w:rFonts w:asciiTheme="minorHAnsi" w:eastAsia="TimesNewRoman" w:hAnsiTheme="minorHAnsi" w:cstheme="minorHAnsi"/>
          <w:sz w:val="22"/>
          <w:szCs w:val="22"/>
        </w:rPr>
        <w:t>10</w:t>
      </w:r>
      <w:r w:rsidR="00E36E23">
        <w:rPr>
          <w:rFonts w:asciiTheme="minorHAnsi" w:eastAsia="TimesNewRoman" w:hAnsiTheme="minorHAnsi" w:cstheme="minorHAnsi"/>
          <w:sz w:val="22"/>
          <w:szCs w:val="22"/>
        </w:rPr>
        <w:t>) being planned and competently carried out at suitable intervals.</w:t>
      </w:r>
    </w:p>
    <w:p w14:paraId="017A7D7C" w14:textId="57961B59" w:rsidR="00876605" w:rsidRDefault="00A375D6" w:rsidP="00A375D6">
      <w:pPr>
        <w:pStyle w:val="Text1"/>
        <w:ind w:left="0"/>
        <w:rPr>
          <w:rFonts w:asciiTheme="minorHAnsi" w:eastAsia="TimesNewRoman" w:hAnsiTheme="minorHAnsi" w:cstheme="minorHAnsi"/>
          <w:sz w:val="22"/>
          <w:szCs w:val="22"/>
        </w:rPr>
      </w:pPr>
      <w:r w:rsidRPr="00E36E23">
        <w:rPr>
          <w:rFonts w:asciiTheme="minorHAnsi" w:eastAsia="TimesNewRoman" w:hAnsiTheme="minorHAnsi" w:cstheme="minorHAnsi"/>
          <w:sz w:val="22"/>
          <w:szCs w:val="22"/>
        </w:rPr>
        <w:t xml:space="preserve">         </w:t>
      </w:r>
      <w:r w:rsidR="00876605">
        <w:rPr>
          <w:rFonts w:asciiTheme="minorHAnsi" w:eastAsia="TimesNewRoman" w:hAnsiTheme="minorHAnsi" w:cstheme="minorHAnsi"/>
          <w:sz w:val="22"/>
          <w:szCs w:val="22"/>
        </w:rPr>
        <w:t xml:space="preserve"> </w:t>
      </w:r>
      <w:r w:rsidRPr="00E36E23">
        <w:rPr>
          <w:rFonts w:asciiTheme="minorHAnsi" w:eastAsia="TimesNewRoman" w:hAnsiTheme="minorHAnsi" w:cstheme="minorHAnsi"/>
          <w:sz w:val="22"/>
          <w:szCs w:val="22"/>
        </w:rPr>
        <w:t>(</w:t>
      </w:r>
      <w:r w:rsidR="00091CA8">
        <w:rPr>
          <w:rFonts w:asciiTheme="minorHAnsi" w:eastAsia="TimesNewRoman" w:hAnsiTheme="minorHAnsi" w:cstheme="minorHAnsi"/>
          <w:sz w:val="22"/>
          <w:szCs w:val="22"/>
        </w:rPr>
        <w:t>6</w:t>
      </w:r>
      <w:r w:rsidRPr="00E36E23">
        <w:rPr>
          <w:rFonts w:asciiTheme="minorHAnsi" w:eastAsia="TimesNewRoman" w:hAnsiTheme="minorHAnsi" w:cstheme="minorHAnsi"/>
          <w:sz w:val="22"/>
          <w:szCs w:val="22"/>
        </w:rPr>
        <w:t>)</w:t>
      </w:r>
      <w:r w:rsidR="00E36E23">
        <w:rPr>
          <w:rFonts w:asciiTheme="minorHAnsi" w:eastAsia="TimesNewRoman" w:hAnsiTheme="minorHAnsi" w:cstheme="minorHAnsi"/>
          <w:sz w:val="22"/>
          <w:szCs w:val="22"/>
        </w:rPr>
        <w:t xml:space="preserve">   An employer shall record in the safety statement drawn up in pursuant to </w:t>
      </w:r>
      <w:r w:rsidR="00EE74AF">
        <w:rPr>
          <w:rFonts w:asciiTheme="minorHAnsi" w:eastAsia="TimesNewRoman" w:hAnsiTheme="minorHAnsi" w:cstheme="minorHAnsi"/>
          <w:sz w:val="22"/>
          <w:szCs w:val="22"/>
        </w:rPr>
        <w:t>S</w:t>
      </w:r>
      <w:r w:rsidR="00E36E23">
        <w:rPr>
          <w:rFonts w:asciiTheme="minorHAnsi" w:eastAsia="TimesNewRoman" w:hAnsiTheme="minorHAnsi" w:cstheme="minorHAnsi"/>
          <w:sz w:val="22"/>
          <w:szCs w:val="22"/>
        </w:rPr>
        <w:t>ection 20 of the Act</w:t>
      </w:r>
      <w:r w:rsidR="004507BE">
        <w:rPr>
          <w:rFonts w:asciiTheme="minorHAnsi" w:eastAsia="TimesNewRoman" w:hAnsiTheme="minorHAnsi" w:cstheme="minorHAnsi"/>
          <w:sz w:val="22"/>
          <w:szCs w:val="22"/>
        </w:rPr>
        <w:t xml:space="preserve"> of 2005</w:t>
      </w:r>
      <w:r w:rsidR="00E36E23">
        <w:rPr>
          <w:rFonts w:asciiTheme="minorHAnsi" w:eastAsia="TimesNewRoman" w:hAnsiTheme="minorHAnsi" w:cstheme="minorHAnsi"/>
          <w:sz w:val="22"/>
          <w:szCs w:val="22"/>
        </w:rPr>
        <w:t>–</w:t>
      </w:r>
    </w:p>
    <w:p w14:paraId="017A7D7D" w14:textId="77777777" w:rsidR="00E36E23" w:rsidRDefault="00E36E23" w:rsidP="00A375D6">
      <w:pPr>
        <w:pStyle w:val="Text1"/>
        <w:ind w:left="0"/>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                           (a) the findings of the risk assessment as soon as practicable after it is made and</w:t>
      </w:r>
    </w:p>
    <w:p w14:paraId="017A7D7E" w14:textId="77777777" w:rsidR="00A375D6" w:rsidRDefault="00E36E23" w:rsidP="00A375D6">
      <w:pPr>
        <w:pStyle w:val="Text1"/>
        <w:ind w:left="0"/>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                           (b) the steps which he or she has taken to meet the requirements of Regulations 6 and 7. </w:t>
      </w:r>
    </w:p>
    <w:p w14:paraId="017A7D7F" w14:textId="33018E35" w:rsidR="00886AF5" w:rsidRPr="00E36E23" w:rsidRDefault="00886AF5" w:rsidP="00A375D6">
      <w:pPr>
        <w:pStyle w:val="Text1"/>
        <w:ind w:left="0"/>
        <w:rPr>
          <w:rFonts w:asciiTheme="minorHAnsi" w:eastAsia="TimesNewRoman" w:hAnsiTheme="minorHAnsi" w:cstheme="minorHAnsi"/>
          <w:sz w:val="22"/>
          <w:szCs w:val="22"/>
        </w:rPr>
      </w:pPr>
      <w:r>
        <w:rPr>
          <w:rFonts w:asciiTheme="minorHAnsi" w:eastAsia="TimesNewRoman" w:hAnsiTheme="minorHAnsi" w:cstheme="minorHAnsi"/>
          <w:sz w:val="22"/>
          <w:szCs w:val="22"/>
        </w:rPr>
        <w:t xml:space="preserve">          (</w:t>
      </w:r>
      <w:r w:rsidR="00091CA8">
        <w:rPr>
          <w:rFonts w:asciiTheme="minorHAnsi" w:eastAsia="TimesNewRoman" w:hAnsiTheme="minorHAnsi" w:cstheme="minorHAnsi"/>
          <w:sz w:val="22"/>
          <w:szCs w:val="22"/>
        </w:rPr>
        <w:t>7</w:t>
      </w:r>
      <w:r>
        <w:rPr>
          <w:rFonts w:asciiTheme="minorHAnsi" w:eastAsia="TimesNewRoman" w:hAnsiTheme="minorHAnsi" w:cstheme="minorHAnsi"/>
          <w:sz w:val="22"/>
          <w:szCs w:val="22"/>
        </w:rPr>
        <w:t xml:space="preserve">)  </w:t>
      </w:r>
      <w:r w:rsidR="00EE74AF">
        <w:rPr>
          <w:rFonts w:asciiTheme="minorHAnsi" w:eastAsia="TimesNewRoman" w:hAnsiTheme="minorHAnsi" w:cstheme="minorHAnsi"/>
          <w:sz w:val="22"/>
          <w:szCs w:val="22"/>
        </w:rPr>
        <w:t>An employer shall review t</w:t>
      </w:r>
      <w:r>
        <w:rPr>
          <w:rFonts w:asciiTheme="minorHAnsi" w:eastAsia="TimesNewRoman" w:hAnsiTheme="minorHAnsi" w:cstheme="minorHAnsi"/>
          <w:sz w:val="22"/>
          <w:szCs w:val="22"/>
        </w:rPr>
        <w:t>he risk assessment</w:t>
      </w:r>
      <w:r w:rsidR="00EE74AF">
        <w:rPr>
          <w:rFonts w:asciiTheme="minorHAnsi" w:eastAsia="TimesNewRoman" w:hAnsiTheme="minorHAnsi" w:cstheme="minorHAnsi"/>
          <w:sz w:val="22"/>
          <w:szCs w:val="22"/>
        </w:rPr>
        <w:t>,</w:t>
      </w:r>
      <w:r>
        <w:rPr>
          <w:rFonts w:asciiTheme="minorHAnsi" w:eastAsia="TimesNewRoman" w:hAnsiTheme="minorHAnsi" w:cstheme="minorHAnsi"/>
          <w:sz w:val="22"/>
          <w:szCs w:val="22"/>
        </w:rPr>
        <w:t xml:space="preserve"> and if necessary measurement</w:t>
      </w:r>
      <w:r w:rsidR="009B584E">
        <w:rPr>
          <w:rFonts w:asciiTheme="minorHAnsi" w:eastAsia="TimesNewRoman" w:hAnsiTheme="minorHAnsi" w:cstheme="minorHAnsi"/>
          <w:sz w:val="22"/>
          <w:szCs w:val="22"/>
        </w:rPr>
        <w:t>s</w:t>
      </w:r>
      <w:r>
        <w:rPr>
          <w:rFonts w:asciiTheme="minorHAnsi" w:eastAsia="TimesNewRoman" w:hAnsiTheme="minorHAnsi" w:cstheme="minorHAnsi"/>
          <w:sz w:val="22"/>
          <w:szCs w:val="22"/>
        </w:rPr>
        <w:t xml:space="preserve"> or calculations </w:t>
      </w:r>
      <w:r w:rsidR="001D6C54">
        <w:rPr>
          <w:rFonts w:asciiTheme="minorHAnsi" w:eastAsia="TimesNewRoman" w:hAnsiTheme="minorHAnsi" w:cstheme="minorHAnsi"/>
          <w:sz w:val="22"/>
          <w:szCs w:val="22"/>
        </w:rPr>
        <w:t>referred to in paragraph</w:t>
      </w:r>
      <w:r w:rsidR="009B584E">
        <w:rPr>
          <w:rFonts w:asciiTheme="minorHAnsi" w:eastAsia="TimesNewRoman" w:hAnsiTheme="minorHAnsi" w:cstheme="minorHAnsi"/>
          <w:sz w:val="22"/>
          <w:szCs w:val="22"/>
        </w:rPr>
        <w:t>s</w:t>
      </w:r>
      <w:r w:rsidR="001D6C54">
        <w:rPr>
          <w:rFonts w:asciiTheme="minorHAnsi" w:eastAsia="TimesNewRoman" w:hAnsiTheme="minorHAnsi" w:cstheme="minorHAnsi"/>
          <w:sz w:val="22"/>
          <w:szCs w:val="22"/>
        </w:rPr>
        <w:t xml:space="preserve"> (</w:t>
      </w:r>
      <w:r w:rsidR="009B584E">
        <w:rPr>
          <w:rFonts w:asciiTheme="minorHAnsi" w:eastAsia="TimesNewRoman" w:hAnsiTheme="minorHAnsi" w:cstheme="minorHAnsi"/>
          <w:sz w:val="22"/>
          <w:szCs w:val="22"/>
        </w:rPr>
        <w:t>1), (2), (4) &amp; (</w:t>
      </w:r>
      <w:r w:rsidR="00091CA8">
        <w:rPr>
          <w:rFonts w:asciiTheme="minorHAnsi" w:eastAsia="TimesNewRoman" w:hAnsiTheme="minorHAnsi" w:cstheme="minorHAnsi"/>
          <w:sz w:val="22"/>
          <w:szCs w:val="22"/>
        </w:rPr>
        <w:t>10</w:t>
      </w:r>
      <w:r w:rsidR="009B584E">
        <w:rPr>
          <w:rFonts w:asciiTheme="minorHAnsi" w:eastAsia="TimesNewRoman" w:hAnsiTheme="minorHAnsi" w:cstheme="minorHAnsi"/>
          <w:sz w:val="22"/>
          <w:szCs w:val="22"/>
        </w:rPr>
        <w:t>)</w:t>
      </w:r>
      <w:r w:rsidR="00EE74AF">
        <w:rPr>
          <w:rFonts w:asciiTheme="minorHAnsi" w:eastAsia="TimesNewRoman" w:hAnsiTheme="minorHAnsi" w:cstheme="minorHAnsi"/>
          <w:sz w:val="22"/>
          <w:szCs w:val="22"/>
        </w:rPr>
        <w:t>,</w:t>
      </w:r>
      <w:r w:rsidR="001D6C54">
        <w:rPr>
          <w:rFonts w:asciiTheme="minorHAnsi" w:eastAsia="TimesNewRoman" w:hAnsiTheme="minorHAnsi" w:cstheme="minorHAnsi"/>
          <w:sz w:val="22"/>
          <w:szCs w:val="22"/>
        </w:rPr>
        <w:t xml:space="preserve"> at suitable intervals and, in particular, where either of the conditions specified in section 19(3) (a) and (b), of the Act</w:t>
      </w:r>
      <w:r w:rsidR="004507BE">
        <w:rPr>
          <w:rFonts w:asciiTheme="minorHAnsi" w:eastAsia="TimesNewRoman" w:hAnsiTheme="minorHAnsi" w:cstheme="minorHAnsi"/>
          <w:sz w:val="22"/>
          <w:szCs w:val="22"/>
        </w:rPr>
        <w:t xml:space="preserve"> of 2005</w:t>
      </w:r>
      <w:r w:rsidR="001D6C54">
        <w:rPr>
          <w:rFonts w:asciiTheme="minorHAnsi" w:eastAsia="TimesNewRoman" w:hAnsiTheme="minorHAnsi" w:cstheme="minorHAnsi"/>
          <w:sz w:val="22"/>
          <w:szCs w:val="22"/>
        </w:rPr>
        <w:t xml:space="preserve"> are met, or if the results of the health surveillance referred to in Regulation 8 show this to be necessary.</w:t>
      </w:r>
      <w:r>
        <w:rPr>
          <w:rFonts w:asciiTheme="minorHAnsi" w:eastAsia="TimesNewRoman" w:hAnsiTheme="minorHAnsi" w:cstheme="minorHAnsi"/>
          <w:sz w:val="22"/>
          <w:szCs w:val="22"/>
        </w:rPr>
        <w:t xml:space="preserve">   </w:t>
      </w:r>
    </w:p>
    <w:p w14:paraId="017A7D81" w14:textId="556BACEF" w:rsidR="00A375D6" w:rsidRPr="00E36E23" w:rsidRDefault="00A375D6" w:rsidP="00E36E23">
      <w:pPr>
        <w:pStyle w:val="Text1"/>
        <w:spacing w:line="240" w:lineRule="auto"/>
        <w:ind w:left="0"/>
        <w:rPr>
          <w:rFonts w:asciiTheme="minorHAnsi" w:eastAsia="TimesNewRoman" w:hAnsiTheme="minorHAnsi" w:cstheme="minorHAnsi"/>
          <w:sz w:val="22"/>
          <w:szCs w:val="22"/>
        </w:rPr>
      </w:pPr>
      <w:r w:rsidRPr="00E36E23">
        <w:rPr>
          <w:rFonts w:asciiTheme="minorHAnsi" w:eastAsia="TimesNewRoman" w:hAnsiTheme="minorHAnsi" w:cstheme="minorHAnsi"/>
          <w:sz w:val="22"/>
          <w:szCs w:val="22"/>
        </w:rPr>
        <w:t xml:space="preserve">         (</w:t>
      </w:r>
      <w:r w:rsidR="00091CA8">
        <w:rPr>
          <w:rFonts w:asciiTheme="minorHAnsi" w:eastAsia="TimesNewRoman" w:hAnsiTheme="minorHAnsi" w:cstheme="minorHAnsi"/>
          <w:sz w:val="22"/>
          <w:szCs w:val="22"/>
        </w:rPr>
        <w:t>8</w:t>
      </w:r>
      <w:r w:rsidRPr="00E36E23">
        <w:rPr>
          <w:rFonts w:asciiTheme="minorHAnsi" w:eastAsia="TimesNewRoman" w:hAnsiTheme="minorHAnsi" w:cstheme="minorHAnsi"/>
          <w:sz w:val="22"/>
          <w:szCs w:val="22"/>
        </w:rPr>
        <w:t>)  An employer shall give particular attention when carrying out the risk assessment referred to in paragraph (1) to the following –</w:t>
      </w:r>
    </w:p>
    <w:p w14:paraId="017A7D82" w14:textId="77777777" w:rsidR="00250A34" w:rsidRPr="00E36E23" w:rsidRDefault="00250A34" w:rsidP="00A375D6">
      <w:pPr>
        <w:pStyle w:val="ManualNumPar1"/>
        <w:spacing w:line="240" w:lineRule="auto"/>
        <w:rPr>
          <w:rFonts w:asciiTheme="minorHAnsi" w:hAnsiTheme="minorHAnsi" w:cstheme="minorHAnsi"/>
          <w:sz w:val="22"/>
          <w:szCs w:val="22"/>
        </w:rPr>
      </w:pPr>
    </w:p>
    <w:p w14:paraId="017A7D83"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(a)</w:t>
      </w:r>
      <w:r w:rsidRPr="00E36E23">
        <w:rPr>
          <w:rFonts w:asciiTheme="minorHAnsi" w:hAnsiTheme="minorHAnsi" w:cstheme="minorHAnsi"/>
          <w:sz w:val="22"/>
          <w:szCs w:val="22"/>
        </w:rPr>
        <w:tab/>
        <w:t xml:space="preserve">the health effects ELVs, the sensory effects ELVs and the ALs referred to in </w:t>
      </w:r>
      <w:r w:rsidR="00A375D6" w:rsidRPr="00E36E23">
        <w:rPr>
          <w:rFonts w:asciiTheme="minorHAnsi" w:hAnsiTheme="minorHAnsi" w:cstheme="minorHAnsi"/>
          <w:sz w:val="22"/>
          <w:szCs w:val="22"/>
        </w:rPr>
        <w:t xml:space="preserve">Regulation </w:t>
      </w:r>
      <w:r w:rsidR="00E804F4">
        <w:rPr>
          <w:rFonts w:asciiTheme="minorHAnsi" w:hAnsiTheme="minorHAnsi" w:cstheme="minorHAnsi"/>
          <w:sz w:val="22"/>
          <w:szCs w:val="22"/>
        </w:rPr>
        <w:t>4</w:t>
      </w:r>
      <w:r w:rsidRPr="00E36E23">
        <w:rPr>
          <w:rFonts w:asciiTheme="minorHAnsi" w:hAnsiTheme="minorHAnsi" w:cstheme="minorHAnsi"/>
          <w:sz w:val="22"/>
          <w:szCs w:val="22"/>
        </w:rPr>
        <w:t xml:space="preserve"> and </w:t>
      </w:r>
      <w:r w:rsidR="00A375D6" w:rsidRPr="00E36E23">
        <w:rPr>
          <w:rFonts w:asciiTheme="minorHAnsi" w:hAnsiTheme="minorHAnsi" w:cstheme="minorHAnsi"/>
          <w:sz w:val="22"/>
          <w:szCs w:val="22"/>
        </w:rPr>
        <w:t xml:space="preserve">Schedules </w:t>
      </w:r>
      <w:r w:rsidRPr="00E36E23">
        <w:rPr>
          <w:rFonts w:asciiTheme="minorHAnsi" w:hAnsiTheme="minorHAnsi" w:cstheme="minorHAnsi"/>
          <w:sz w:val="22"/>
          <w:szCs w:val="22"/>
        </w:rPr>
        <w:t>II and III to th</w:t>
      </w:r>
      <w:r w:rsidR="00A375D6" w:rsidRPr="00E36E23">
        <w:rPr>
          <w:rFonts w:asciiTheme="minorHAnsi" w:hAnsiTheme="minorHAnsi" w:cstheme="minorHAnsi"/>
          <w:sz w:val="22"/>
          <w:szCs w:val="22"/>
        </w:rPr>
        <w:t>ese Regulations,</w:t>
      </w:r>
    </w:p>
    <w:p w14:paraId="017A7D84"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(b)</w:t>
      </w:r>
      <w:r w:rsidRPr="00E36E23">
        <w:rPr>
          <w:rFonts w:asciiTheme="minorHAnsi" w:hAnsiTheme="minorHAnsi" w:cstheme="minorHAnsi"/>
          <w:sz w:val="22"/>
          <w:szCs w:val="22"/>
        </w:rPr>
        <w:tab/>
        <w:t xml:space="preserve">the frequency, the level, duration and type of exposure, including the distribution over the </w:t>
      </w:r>
      <w:r w:rsidR="00A375D6" w:rsidRPr="00E36E23">
        <w:rPr>
          <w:rFonts w:asciiTheme="minorHAnsi" w:hAnsiTheme="minorHAnsi" w:cstheme="minorHAnsi"/>
          <w:sz w:val="22"/>
          <w:szCs w:val="22"/>
        </w:rPr>
        <w:t>employee’s</w:t>
      </w:r>
      <w:r w:rsidRPr="00E36E23">
        <w:rPr>
          <w:rFonts w:asciiTheme="minorHAnsi" w:hAnsiTheme="minorHAnsi" w:cstheme="minorHAnsi"/>
          <w:sz w:val="22"/>
          <w:szCs w:val="22"/>
        </w:rPr>
        <w:t xml:space="preserve"> body and over the volume of the workplace</w:t>
      </w:r>
      <w:r w:rsidR="00A375D6" w:rsidRPr="00E36E23">
        <w:rPr>
          <w:rFonts w:asciiTheme="minorHAnsi" w:hAnsiTheme="minorHAnsi" w:cstheme="minorHAnsi"/>
          <w:sz w:val="22"/>
          <w:szCs w:val="22"/>
        </w:rPr>
        <w:t>,</w:t>
      </w:r>
    </w:p>
    <w:p w14:paraId="017A7D85"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(c)</w:t>
      </w:r>
      <w:r w:rsidRPr="00E36E23">
        <w:rPr>
          <w:rFonts w:asciiTheme="minorHAnsi" w:hAnsiTheme="minorHAnsi" w:cstheme="minorHAnsi"/>
          <w:sz w:val="22"/>
          <w:szCs w:val="22"/>
        </w:rPr>
        <w:tab/>
        <w:t>any direct biophysical effects</w:t>
      </w:r>
      <w:r w:rsidR="00A375D6" w:rsidRPr="00E36E23">
        <w:rPr>
          <w:rFonts w:asciiTheme="minorHAnsi" w:hAnsiTheme="minorHAnsi" w:cstheme="minorHAnsi"/>
          <w:sz w:val="22"/>
          <w:szCs w:val="22"/>
        </w:rPr>
        <w:t>,</w:t>
      </w:r>
    </w:p>
    <w:p w14:paraId="017A7D86"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(d)</w:t>
      </w:r>
      <w:r w:rsidRPr="00E36E23">
        <w:rPr>
          <w:rFonts w:asciiTheme="minorHAnsi" w:hAnsiTheme="minorHAnsi" w:cstheme="minorHAnsi"/>
          <w:sz w:val="22"/>
          <w:szCs w:val="22"/>
        </w:rPr>
        <w:tab/>
        <w:t>any effects on the health and safety of</w:t>
      </w:r>
      <w:r w:rsidR="00A375D6" w:rsidRPr="00E36E23">
        <w:rPr>
          <w:rFonts w:asciiTheme="minorHAnsi" w:hAnsiTheme="minorHAnsi" w:cstheme="minorHAnsi"/>
          <w:sz w:val="22"/>
          <w:szCs w:val="22"/>
        </w:rPr>
        <w:t xml:space="preserve"> employees </w:t>
      </w:r>
      <w:r w:rsidRPr="00E36E23">
        <w:rPr>
          <w:rFonts w:asciiTheme="minorHAnsi" w:hAnsiTheme="minorHAnsi" w:cstheme="minorHAnsi"/>
          <w:sz w:val="22"/>
          <w:szCs w:val="22"/>
        </w:rPr>
        <w:t xml:space="preserve"> at particular risk, in particular </w:t>
      </w:r>
      <w:r w:rsidR="00A375D6" w:rsidRPr="00E36E23">
        <w:rPr>
          <w:rFonts w:asciiTheme="minorHAnsi" w:hAnsiTheme="minorHAnsi" w:cstheme="minorHAnsi"/>
          <w:sz w:val="22"/>
          <w:szCs w:val="22"/>
        </w:rPr>
        <w:t>employees</w:t>
      </w:r>
      <w:r w:rsidRPr="00E36E23">
        <w:rPr>
          <w:rFonts w:asciiTheme="minorHAnsi" w:hAnsiTheme="minorHAnsi" w:cstheme="minorHAnsi"/>
          <w:sz w:val="22"/>
          <w:szCs w:val="22"/>
        </w:rPr>
        <w:t xml:space="preserve"> who wear active or passive implanted medical devices, such as cardiac pacemakers, </w:t>
      </w:r>
      <w:r w:rsidR="00A375D6" w:rsidRPr="00E36E23">
        <w:rPr>
          <w:rFonts w:asciiTheme="minorHAnsi" w:hAnsiTheme="minorHAnsi" w:cstheme="minorHAnsi"/>
          <w:sz w:val="22"/>
          <w:szCs w:val="22"/>
        </w:rPr>
        <w:t>employees</w:t>
      </w:r>
      <w:r w:rsidRPr="00E36E23">
        <w:rPr>
          <w:rFonts w:asciiTheme="minorHAnsi" w:hAnsiTheme="minorHAnsi" w:cstheme="minorHAnsi"/>
          <w:sz w:val="22"/>
          <w:szCs w:val="22"/>
        </w:rPr>
        <w:t xml:space="preserve"> with medical devices worn on the body, such as insulin pumps, and pregnant </w:t>
      </w:r>
      <w:r w:rsidR="00A375D6" w:rsidRPr="00E36E23">
        <w:rPr>
          <w:rFonts w:asciiTheme="minorHAnsi" w:hAnsiTheme="minorHAnsi" w:cstheme="minorHAnsi"/>
          <w:sz w:val="22"/>
          <w:szCs w:val="22"/>
        </w:rPr>
        <w:t>employees,</w:t>
      </w:r>
    </w:p>
    <w:p w14:paraId="017A7D87"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(e)</w:t>
      </w:r>
      <w:r w:rsidRPr="00E36E23">
        <w:rPr>
          <w:rFonts w:asciiTheme="minorHAnsi" w:hAnsiTheme="minorHAnsi" w:cstheme="minorHAnsi"/>
          <w:sz w:val="22"/>
          <w:szCs w:val="22"/>
        </w:rPr>
        <w:tab/>
        <w:t>any indirect effects</w:t>
      </w:r>
      <w:r w:rsidR="00DB2550" w:rsidRPr="00E36E23">
        <w:rPr>
          <w:rFonts w:asciiTheme="minorHAnsi" w:hAnsiTheme="minorHAnsi" w:cstheme="minorHAnsi"/>
          <w:sz w:val="22"/>
          <w:szCs w:val="22"/>
        </w:rPr>
        <w:t>,</w:t>
      </w:r>
    </w:p>
    <w:p w14:paraId="017A7D88"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(f)</w:t>
      </w:r>
      <w:r w:rsidRPr="00E36E23">
        <w:rPr>
          <w:rFonts w:asciiTheme="minorHAnsi" w:hAnsiTheme="minorHAnsi" w:cstheme="minorHAnsi"/>
          <w:sz w:val="22"/>
          <w:szCs w:val="22"/>
        </w:rPr>
        <w:tab/>
        <w:t>the existence of replacement equipment designed to reduce the level of exposure to electromagnetic fields</w:t>
      </w:r>
      <w:r w:rsidR="00DB2550" w:rsidRPr="00E36E23">
        <w:rPr>
          <w:rFonts w:asciiTheme="minorHAnsi" w:hAnsiTheme="minorHAnsi" w:cstheme="minorHAnsi"/>
          <w:sz w:val="22"/>
          <w:szCs w:val="22"/>
        </w:rPr>
        <w:t>,</w:t>
      </w:r>
    </w:p>
    <w:p w14:paraId="017A7D89"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lastRenderedPageBreak/>
        <w:t>(g)</w:t>
      </w:r>
      <w:r w:rsidRPr="00E36E23">
        <w:rPr>
          <w:rFonts w:asciiTheme="minorHAnsi" w:hAnsiTheme="minorHAnsi" w:cstheme="minorHAnsi"/>
          <w:sz w:val="22"/>
          <w:szCs w:val="22"/>
        </w:rPr>
        <w:tab/>
        <w:t xml:space="preserve">appropriate information obtained from the health surveillance referred to in </w:t>
      </w:r>
      <w:r w:rsidR="00DB2550" w:rsidRPr="00E36E23">
        <w:rPr>
          <w:rFonts w:asciiTheme="minorHAnsi" w:hAnsiTheme="minorHAnsi" w:cstheme="minorHAnsi"/>
          <w:sz w:val="22"/>
          <w:szCs w:val="22"/>
        </w:rPr>
        <w:t xml:space="preserve">Regulation </w:t>
      </w:r>
      <w:r w:rsidRPr="00E36E23">
        <w:rPr>
          <w:rFonts w:asciiTheme="minorHAnsi" w:hAnsiTheme="minorHAnsi" w:cstheme="minorHAnsi"/>
          <w:sz w:val="22"/>
          <w:szCs w:val="22"/>
        </w:rPr>
        <w:t>8</w:t>
      </w:r>
      <w:r w:rsidR="00DB2550" w:rsidRPr="00E36E23">
        <w:rPr>
          <w:rFonts w:asciiTheme="minorHAnsi" w:hAnsiTheme="minorHAnsi" w:cstheme="minorHAnsi"/>
          <w:sz w:val="22"/>
          <w:szCs w:val="22"/>
        </w:rPr>
        <w:t>,</w:t>
      </w:r>
    </w:p>
    <w:p w14:paraId="017A7D8A"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(h)</w:t>
      </w:r>
      <w:r w:rsidRPr="00E36E23">
        <w:rPr>
          <w:rFonts w:asciiTheme="minorHAnsi" w:hAnsiTheme="minorHAnsi" w:cstheme="minorHAnsi"/>
          <w:sz w:val="22"/>
          <w:szCs w:val="22"/>
        </w:rPr>
        <w:tab/>
        <w:t>information provided by the manufacturer of equipment</w:t>
      </w:r>
      <w:r w:rsidR="00DB2550" w:rsidRPr="00E36E23">
        <w:rPr>
          <w:rFonts w:asciiTheme="minorHAnsi" w:hAnsiTheme="minorHAnsi" w:cstheme="minorHAnsi"/>
          <w:sz w:val="22"/>
          <w:szCs w:val="22"/>
        </w:rPr>
        <w:t>,</w:t>
      </w:r>
    </w:p>
    <w:p w14:paraId="017A7D8B"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w:t>
      </w:r>
      <w:proofErr w:type="spellStart"/>
      <w:r w:rsidRPr="00E36E23">
        <w:rPr>
          <w:rFonts w:asciiTheme="minorHAnsi" w:hAnsiTheme="minorHAnsi" w:cstheme="minorHAnsi"/>
          <w:sz w:val="22"/>
          <w:szCs w:val="22"/>
        </w:rPr>
        <w:t>i</w:t>
      </w:r>
      <w:proofErr w:type="spellEnd"/>
      <w:r w:rsidRPr="00E36E23">
        <w:rPr>
          <w:rFonts w:asciiTheme="minorHAnsi" w:hAnsiTheme="minorHAnsi" w:cstheme="minorHAnsi"/>
          <w:sz w:val="22"/>
          <w:szCs w:val="22"/>
        </w:rPr>
        <w:t>)</w:t>
      </w:r>
      <w:r w:rsidRPr="00E36E23">
        <w:rPr>
          <w:rFonts w:asciiTheme="minorHAnsi" w:hAnsiTheme="minorHAnsi" w:cstheme="minorHAnsi"/>
          <w:sz w:val="22"/>
          <w:szCs w:val="22"/>
        </w:rPr>
        <w:tab/>
        <w:t>other relevant health and safety related information</w:t>
      </w:r>
      <w:r w:rsidR="00DB2550" w:rsidRPr="00E36E23">
        <w:rPr>
          <w:rFonts w:asciiTheme="minorHAnsi" w:hAnsiTheme="minorHAnsi" w:cstheme="minorHAnsi"/>
          <w:sz w:val="22"/>
          <w:szCs w:val="22"/>
        </w:rPr>
        <w:t>,</w:t>
      </w:r>
    </w:p>
    <w:p w14:paraId="017A7D8C" w14:textId="77777777" w:rsidR="00250A34" w:rsidRPr="00E36E23" w:rsidRDefault="00250A34" w:rsidP="00A375D6">
      <w:pPr>
        <w:pStyle w:val="Point1"/>
        <w:spacing w:line="240" w:lineRule="auto"/>
        <w:rPr>
          <w:rFonts w:asciiTheme="minorHAnsi" w:hAnsiTheme="minorHAnsi" w:cstheme="minorHAnsi"/>
          <w:sz w:val="22"/>
          <w:szCs w:val="22"/>
        </w:rPr>
      </w:pPr>
      <w:r w:rsidRPr="00E36E23">
        <w:rPr>
          <w:rFonts w:asciiTheme="minorHAnsi" w:hAnsiTheme="minorHAnsi" w:cstheme="minorHAnsi"/>
          <w:sz w:val="22"/>
          <w:szCs w:val="22"/>
        </w:rPr>
        <w:t>(j)</w:t>
      </w:r>
      <w:r w:rsidRPr="00E36E23">
        <w:rPr>
          <w:rFonts w:asciiTheme="minorHAnsi" w:hAnsiTheme="minorHAnsi" w:cstheme="minorHAnsi"/>
          <w:sz w:val="22"/>
          <w:szCs w:val="22"/>
        </w:rPr>
        <w:tab/>
        <w:t>multiple sources of exposure</w:t>
      </w:r>
      <w:r w:rsidR="001B3895">
        <w:rPr>
          <w:rFonts w:asciiTheme="minorHAnsi" w:hAnsiTheme="minorHAnsi" w:cstheme="minorHAnsi"/>
          <w:sz w:val="22"/>
          <w:szCs w:val="22"/>
        </w:rPr>
        <w:t xml:space="preserve"> </w:t>
      </w:r>
      <w:r w:rsidR="00234B4E">
        <w:rPr>
          <w:rFonts w:asciiTheme="minorHAnsi" w:hAnsiTheme="minorHAnsi" w:cstheme="minorHAnsi"/>
          <w:sz w:val="22"/>
          <w:szCs w:val="22"/>
        </w:rPr>
        <w:t>and</w:t>
      </w:r>
    </w:p>
    <w:p w14:paraId="017A7D8D" w14:textId="77777777" w:rsidR="00A375D6" w:rsidRDefault="00250A34" w:rsidP="00A375D6">
      <w:pPr>
        <w:pStyle w:val="Point1"/>
        <w:spacing w:line="240" w:lineRule="auto"/>
        <w:rPr>
          <w:rFonts w:ascii="Calibri" w:hAnsi="Calibri" w:cs="Calibri"/>
          <w:sz w:val="22"/>
          <w:szCs w:val="22"/>
        </w:rPr>
      </w:pPr>
      <w:r w:rsidRPr="00E36E23">
        <w:rPr>
          <w:rFonts w:asciiTheme="minorHAnsi" w:hAnsiTheme="minorHAnsi" w:cstheme="minorHAnsi"/>
          <w:sz w:val="22"/>
          <w:szCs w:val="22"/>
        </w:rPr>
        <w:t>(k)</w:t>
      </w:r>
      <w:r w:rsidRPr="00E36E23">
        <w:rPr>
          <w:rFonts w:asciiTheme="minorHAnsi" w:hAnsiTheme="minorHAnsi" w:cstheme="minorHAnsi"/>
          <w:sz w:val="22"/>
          <w:szCs w:val="22"/>
        </w:rPr>
        <w:tab/>
        <w:t>simultaneous exposure to multiple frequency fields.</w:t>
      </w:r>
    </w:p>
    <w:p w14:paraId="017A7D8E" w14:textId="77777777" w:rsidR="00A375D6" w:rsidRDefault="00A375D6" w:rsidP="00A375D6">
      <w:pPr>
        <w:pStyle w:val="Point1"/>
        <w:spacing w:line="240" w:lineRule="auto"/>
        <w:rPr>
          <w:rFonts w:ascii="Calibri" w:hAnsi="Calibri" w:cs="Calibri"/>
          <w:sz w:val="22"/>
          <w:szCs w:val="22"/>
        </w:rPr>
      </w:pPr>
    </w:p>
    <w:p w14:paraId="017A7D8F" w14:textId="77777777" w:rsidR="00A375D6" w:rsidRDefault="00A375D6" w:rsidP="00A375D6">
      <w:pPr>
        <w:pStyle w:val="Point1"/>
        <w:spacing w:line="240" w:lineRule="auto"/>
        <w:rPr>
          <w:rFonts w:ascii="Calibri" w:hAnsi="Calibri" w:cs="Calibri"/>
          <w:sz w:val="22"/>
          <w:szCs w:val="22"/>
        </w:rPr>
      </w:pPr>
    </w:p>
    <w:p w14:paraId="08304F78" w14:textId="01604EA8" w:rsidR="00B75CE7" w:rsidRDefault="00E36E23" w:rsidP="00FC13B5">
      <w:pPr>
        <w:pStyle w:val="ManualNumPar1"/>
        <w:ind w:left="0" w:firstLine="0"/>
        <w:rPr>
          <w:rFonts w:ascii="Calibri" w:hAnsi="Calibri" w:cs="Calibri"/>
          <w:sz w:val="22"/>
          <w:szCs w:val="22"/>
        </w:rPr>
      </w:pPr>
      <w:r>
        <w:rPr>
          <w:rFonts w:ascii="Calibri" w:eastAsia="TimesNewRoman" w:hAnsi="Calibri" w:cs="Calibri"/>
          <w:sz w:val="22"/>
          <w:szCs w:val="22"/>
        </w:rPr>
        <w:t xml:space="preserve">        </w:t>
      </w:r>
      <w:r w:rsidR="00876605">
        <w:rPr>
          <w:rFonts w:ascii="Calibri" w:eastAsia="TimesNewRoman" w:hAnsi="Calibri" w:cs="Calibri"/>
          <w:sz w:val="22"/>
          <w:szCs w:val="22"/>
        </w:rPr>
        <w:t xml:space="preserve"> (</w:t>
      </w:r>
      <w:r w:rsidR="00B75CE7">
        <w:rPr>
          <w:rFonts w:ascii="Calibri" w:eastAsia="TimesNewRoman" w:hAnsi="Calibri" w:cs="Calibri"/>
          <w:sz w:val="22"/>
          <w:szCs w:val="22"/>
        </w:rPr>
        <w:t>9</w:t>
      </w:r>
      <w:r w:rsidR="00FC13B5">
        <w:rPr>
          <w:rFonts w:ascii="Calibri" w:eastAsia="TimesNewRoman" w:hAnsi="Calibri" w:cs="Calibri"/>
          <w:sz w:val="22"/>
          <w:szCs w:val="22"/>
        </w:rPr>
        <w:t xml:space="preserve">) </w:t>
      </w:r>
      <w:r w:rsidR="00AA5007">
        <w:rPr>
          <w:rFonts w:ascii="Calibri" w:eastAsia="TimesNewRoman" w:hAnsi="Calibri" w:cs="Calibri"/>
          <w:sz w:val="22"/>
          <w:szCs w:val="22"/>
        </w:rPr>
        <w:t xml:space="preserve"> (</w:t>
      </w:r>
      <w:r w:rsidR="00C31183">
        <w:rPr>
          <w:rFonts w:ascii="Calibri" w:eastAsia="TimesNewRoman" w:hAnsi="Calibri" w:cs="Calibri"/>
          <w:sz w:val="22"/>
          <w:szCs w:val="22"/>
        </w:rPr>
        <w:t>a)</w:t>
      </w:r>
      <w:r w:rsidR="00AA5007">
        <w:rPr>
          <w:rFonts w:ascii="Calibri" w:eastAsia="TimesNewRoman" w:hAnsi="Calibri" w:cs="Calibri"/>
          <w:sz w:val="22"/>
          <w:szCs w:val="22"/>
        </w:rPr>
        <w:t xml:space="preserve">  </w:t>
      </w:r>
      <w:r w:rsidR="00250A34">
        <w:rPr>
          <w:rFonts w:ascii="Calibri" w:eastAsia="TimesNewRoman" w:hAnsi="Calibri" w:cs="Calibri"/>
          <w:sz w:val="22"/>
          <w:szCs w:val="22"/>
        </w:rPr>
        <w:t xml:space="preserve">In </w:t>
      </w:r>
      <w:r w:rsidR="00250A34">
        <w:rPr>
          <w:rFonts w:ascii="Calibri" w:hAnsi="Calibri" w:cs="Calibri"/>
          <w:sz w:val="22"/>
          <w:szCs w:val="22"/>
        </w:rPr>
        <w:t xml:space="preserve">workplaces open to the public it is not necessary </w:t>
      </w:r>
      <w:r w:rsidR="001657FE">
        <w:rPr>
          <w:rFonts w:ascii="Calibri" w:hAnsi="Calibri" w:cs="Calibri"/>
          <w:sz w:val="22"/>
          <w:szCs w:val="22"/>
        </w:rPr>
        <w:t xml:space="preserve">to carry out  </w:t>
      </w:r>
      <w:r w:rsidR="00250A34">
        <w:rPr>
          <w:rFonts w:ascii="Calibri" w:hAnsi="Calibri" w:cs="Calibri"/>
          <w:sz w:val="22"/>
          <w:szCs w:val="22"/>
        </w:rPr>
        <w:t>the assessment</w:t>
      </w:r>
      <w:r w:rsidR="00704300">
        <w:rPr>
          <w:rFonts w:ascii="Calibri" w:hAnsi="Calibri" w:cs="Calibri"/>
          <w:sz w:val="22"/>
          <w:szCs w:val="22"/>
        </w:rPr>
        <w:t xml:space="preserve"> of the levels of electromagnetic fields to which the employees are exposed</w:t>
      </w:r>
      <w:r w:rsidR="00250A34">
        <w:rPr>
          <w:rFonts w:ascii="Calibri" w:hAnsi="Calibri" w:cs="Calibri"/>
          <w:sz w:val="22"/>
          <w:szCs w:val="22"/>
        </w:rPr>
        <w:t xml:space="preserve"> </w:t>
      </w:r>
      <w:r w:rsidR="00B75CE7">
        <w:rPr>
          <w:rFonts w:ascii="Calibri" w:hAnsi="Calibri" w:cs="Calibri"/>
          <w:sz w:val="22"/>
          <w:szCs w:val="22"/>
        </w:rPr>
        <w:t>-</w:t>
      </w:r>
    </w:p>
    <w:p w14:paraId="074981FE" w14:textId="3A9157CF" w:rsidR="00B75CE7" w:rsidRDefault="004B33EA" w:rsidP="001860D9">
      <w:pPr>
        <w:pStyle w:val="ManualNumPar1"/>
        <w:numPr>
          <w:ilvl w:val="0"/>
          <w:numId w:val="11"/>
        </w:numPr>
        <w:rPr>
          <w:rFonts w:ascii="Calibri" w:hAnsi="Calibri" w:cs="Calibri"/>
          <w:sz w:val="22"/>
          <w:szCs w:val="22"/>
        </w:rPr>
      </w:pPr>
      <w:r>
        <w:rPr>
          <w:rFonts w:ascii="Calibri" w:hAnsi="Calibri" w:cs="Calibri"/>
          <w:sz w:val="22"/>
          <w:szCs w:val="22"/>
        </w:rPr>
        <w:t xml:space="preserve">if </w:t>
      </w:r>
      <w:r w:rsidR="00250A34">
        <w:rPr>
          <w:rFonts w:ascii="Calibri" w:hAnsi="Calibri" w:cs="Calibri"/>
          <w:sz w:val="22"/>
          <w:szCs w:val="22"/>
        </w:rPr>
        <w:t>an evaluation has already been undertaken in accordance with the provisions on the limitation of exposure of the general public to electromagnetic fields,</w:t>
      </w:r>
      <w:r w:rsidR="001657FE">
        <w:rPr>
          <w:rFonts w:ascii="Calibri" w:hAnsi="Calibri" w:cs="Calibri"/>
          <w:sz w:val="22"/>
          <w:szCs w:val="22"/>
        </w:rPr>
        <w:t xml:space="preserve"> </w:t>
      </w:r>
      <w:r w:rsidR="00B75CE7">
        <w:rPr>
          <w:rFonts w:ascii="Calibri" w:hAnsi="Calibri" w:cs="Calibri"/>
          <w:sz w:val="22"/>
          <w:szCs w:val="22"/>
        </w:rPr>
        <w:t xml:space="preserve">and </w:t>
      </w:r>
    </w:p>
    <w:p w14:paraId="4096E1E6" w14:textId="7EB9C9F7" w:rsidR="00B75CE7" w:rsidRDefault="00250A34" w:rsidP="001860D9">
      <w:pPr>
        <w:pStyle w:val="ManualNumPar1"/>
        <w:numPr>
          <w:ilvl w:val="0"/>
          <w:numId w:val="11"/>
        </w:numPr>
        <w:rPr>
          <w:rFonts w:ascii="Calibri" w:hAnsi="Calibri" w:cs="Calibri"/>
          <w:sz w:val="22"/>
          <w:szCs w:val="22"/>
        </w:rPr>
      </w:pPr>
      <w:r>
        <w:rPr>
          <w:rFonts w:ascii="Calibri" w:hAnsi="Calibri" w:cs="Calibri"/>
          <w:sz w:val="22"/>
          <w:szCs w:val="22"/>
        </w:rPr>
        <w:t xml:space="preserve">if the restrictions specified in those provisions are respected for </w:t>
      </w:r>
      <w:r w:rsidR="00704300">
        <w:rPr>
          <w:rFonts w:ascii="Calibri" w:hAnsi="Calibri" w:cs="Calibri"/>
          <w:sz w:val="22"/>
          <w:szCs w:val="22"/>
        </w:rPr>
        <w:t>employees</w:t>
      </w:r>
      <w:r>
        <w:rPr>
          <w:rFonts w:ascii="Calibri" w:hAnsi="Calibri" w:cs="Calibri"/>
          <w:sz w:val="22"/>
          <w:szCs w:val="22"/>
        </w:rPr>
        <w:t xml:space="preserve"> and if the health and safety risks are excluded. </w:t>
      </w:r>
    </w:p>
    <w:p w14:paraId="017A7D90" w14:textId="66B629B1" w:rsidR="00250A34" w:rsidRDefault="00C31183" w:rsidP="00C31183">
      <w:pPr>
        <w:pStyle w:val="ManualNumPar1"/>
        <w:ind w:left="720" w:firstLine="0"/>
        <w:rPr>
          <w:rFonts w:ascii="Calibri" w:hAnsi="Calibri" w:cs="Calibri"/>
          <w:sz w:val="22"/>
          <w:szCs w:val="22"/>
        </w:rPr>
      </w:pPr>
      <w:r>
        <w:rPr>
          <w:rFonts w:ascii="Calibri" w:eastAsia="TimesNewRoman" w:hAnsi="Calibri" w:cs="Calibri"/>
          <w:sz w:val="22"/>
          <w:szCs w:val="22"/>
        </w:rPr>
        <w:t xml:space="preserve">(b) </w:t>
      </w:r>
      <w:r w:rsidR="00AA5007">
        <w:rPr>
          <w:rFonts w:ascii="Calibri" w:eastAsia="TimesNewRoman" w:hAnsi="Calibri" w:cs="Calibri"/>
          <w:sz w:val="22"/>
          <w:szCs w:val="22"/>
        </w:rPr>
        <w:t xml:space="preserve"> </w:t>
      </w:r>
      <w:r w:rsidR="00250A34">
        <w:rPr>
          <w:rFonts w:ascii="Calibri" w:eastAsia="TimesNewRoman" w:hAnsi="Calibri" w:cs="Calibri"/>
          <w:sz w:val="22"/>
          <w:szCs w:val="22"/>
        </w:rPr>
        <w:t>Where</w:t>
      </w:r>
      <w:r w:rsidR="00250A34">
        <w:rPr>
          <w:rFonts w:ascii="Calibri" w:hAnsi="Calibri" w:cs="Calibri"/>
          <w:sz w:val="22"/>
          <w:szCs w:val="22"/>
        </w:rPr>
        <w:t xml:space="preserve"> equipment intended for the public use is used as intended and</w:t>
      </w:r>
      <w:r w:rsidR="00BC7AB2">
        <w:rPr>
          <w:rFonts w:ascii="Calibri" w:hAnsi="Calibri" w:cs="Calibri"/>
          <w:sz w:val="22"/>
          <w:szCs w:val="22"/>
        </w:rPr>
        <w:t xml:space="preserve"> complies with</w:t>
      </w:r>
      <w:r w:rsidR="00250A34">
        <w:rPr>
          <w:rFonts w:ascii="Calibri" w:hAnsi="Calibri" w:cs="Calibri"/>
          <w:sz w:val="22"/>
          <w:szCs w:val="22"/>
        </w:rPr>
        <w:t xml:space="preserve"> </w:t>
      </w:r>
      <w:r w:rsidR="00704300">
        <w:rPr>
          <w:rFonts w:ascii="Calibri" w:hAnsi="Calibri" w:cs="Calibri"/>
          <w:sz w:val="22"/>
          <w:szCs w:val="22"/>
        </w:rPr>
        <w:t xml:space="preserve">relevant Community Directives </w:t>
      </w:r>
      <w:r w:rsidR="00250A34">
        <w:rPr>
          <w:rFonts w:ascii="Calibri" w:hAnsi="Calibri" w:cs="Calibri"/>
          <w:sz w:val="22"/>
          <w:szCs w:val="22"/>
        </w:rPr>
        <w:t>that establish stricter safety levels than those provided for by th</w:t>
      </w:r>
      <w:r w:rsidR="00704300">
        <w:rPr>
          <w:rFonts w:ascii="Calibri" w:hAnsi="Calibri" w:cs="Calibri"/>
          <w:sz w:val="22"/>
          <w:szCs w:val="22"/>
        </w:rPr>
        <w:t>ese Regulations</w:t>
      </w:r>
      <w:r w:rsidR="00250A34">
        <w:rPr>
          <w:rFonts w:ascii="Calibri" w:hAnsi="Calibri" w:cs="Calibri"/>
          <w:sz w:val="22"/>
          <w:szCs w:val="22"/>
        </w:rPr>
        <w:t>, and no other equipment is used, these conditions are deemed to be met.</w:t>
      </w:r>
    </w:p>
    <w:p w14:paraId="7413B1D2" w14:textId="756A6103" w:rsidR="00091CA8" w:rsidRPr="001860D9" w:rsidRDefault="00AA5007" w:rsidP="00AA5007">
      <w:pPr>
        <w:pStyle w:val="Text1"/>
        <w:ind w:left="0"/>
      </w:pPr>
      <w:r>
        <w:rPr>
          <w:rFonts w:ascii="Calibri" w:eastAsia="TimesNewRoman" w:hAnsi="Calibri" w:cs="Calibri"/>
          <w:sz w:val="22"/>
          <w:szCs w:val="22"/>
        </w:rPr>
        <w:t xml:space="preserve">     </w:t>
      </w:r>
      <w:r w:rsidR="00091CA8">
        <w:rPr>
          <w:rFonts w:ascii="Calibri" w:eastAsia="TimesNewRoman" w:hAnsi="Calibri" w:cs="Calibri"/>
          <w:sz w:val="22"/>
          <w:szCs w:val="22"/>
        </w:rPr>
        <w:t xml:space="preserve"> (10 ) Where  the ELVs cannot be reliably determined on the basis of readily accessible information, the assessment of the levels of electromagnetic fields to which employees are exposed shall be carried out on the basis of measurements or calculations, and this assessment shall take into account uncertainties concerning the measurements or calculations, such as numerical errors, source modelling, phantom geometry and the electrical properties of tissues and materials, determined in accordan</w:t>
      </w:r>
      <w:r w:rsidR="00091CA8" w:rsidRPr="00E36E23">
        <w:rPr>
          <w:rFonts w:asciiTheme="minorHAnsi" w:eastAsia="TimesNewRoman" w:hAnsiTheme="minorHAnsi" w:cstheme="minorHAnsi"/>
          <w:sz w:val="22"/>
          <w:szCs w:val="22"/>
        </w:rPr>
        <w:t xml:space="preserve">ce with relevant good practice.   </w:t>
      </w:r>
    </w:p>
    <w:p w14:paraId="017A7D91" w14:textId="3DBCFAE3" w:rsidR="00250A34" w:rsidRDefault="00091CA8" w:rsidP="00FC13B5">
      <w:pPr>
        <w:pStyle w:val="ManualNumPar1"/>
        <w:ind w:left="0" w:firstLine="0"/>
        <w:rPr>
          <w:rFonts w:ascii="Calibri" w:hAnsi="Calibri" w:cs="Calibri"/>
          <w:sz w:val="22"/>
          <w:szCs w:val="22"/>
        </w:rPr>
      </w:pPr>
      <w:r>
        <w:rPr>
          <w:rFonts w:ascii="Calibri" w:eastAsia="TimesNewRoman" w:hAnsi="Calibri" w:cs="Calibri"/>
        </w:rPr>
        <w:t xml:space="preserve">        (11) Without prejudice to </w:t>
      </w:r>
      <w:r w:rsidR="001657FE">
        <w:rPr>
          <w:rFonts w:ascii="Calibri" w:eastAsia="TimesNewRoman" w:hAnsi="Calibri" w:cs="Calibri"/>
        </w:rPr>
        <w:t xml:space="preserve">their </w:t>
      </w:r>
      <w:r>
        <w:rPr>
          <w:rFonts w:ascii="Calibri" w:eastAsia="TimesNewRoman" w:hAnsi="Calibri" w:cs="Calibri"/>
        </w:rPr>
        <w:t>obligations under this Regulation, the employer may</w:t>
      </w:r>
      <w:r w:rsidR="004B33EA">
        <w:rPr>
          <w:rFonts w:ascii="Calibri" w:eastAsia="TimesNewRoman" w:hAnsi="Calibri" w:cs="Calibri"/>
        </w:rPr>
        <w:t>, where relevant,</w:t>
      </w:r>
      <w:r>
        <w:rPr>
          <w:rFonts w:ascii="Calibri" w:eastAsia="TimesNewRoman" w:hAnsi="Calibri" w:cs="Calibri"/>
        </w:rPr>
        <w:t xml:space="preserve"> take into account the emission levels and other appropriate safety-related data provided by the manufacturer or distributor</w:t>
      </w:r>
      <w:r w:rsidR="001657FE">
        <w:rPr>
          <w:rFonts w:ascii="Calibri" w:eastAsia="TimesNewRoman" w:hAnsi="Calibri" w:cs="Calibri"/>
        </w:rPr>
        <w:t xml:space="preserve"> </w:t>
      </w:r>
      <w:r>
        <w:rPr>
          <w:rFonts w:ascii="Calibri" w:eastAsia="TimesNewRoman" w:hAnsi="Calibri" w:cs="Calibri"/>
        </w:rPr>
        <w:t>for the equipment in accordance with relevant Community Directives, including an assessment of risks, if applicable to the exposure conditions at the workplace or place of installation.</w:t>
      </w:r>
    </w:p>
    <w:p w14:paraId="017A7D92" w14:textId="77777777" w:rsidR="00E267CD" w:rsidRDefault="00E267CD" w:rsidP="00E267CD">
      <w:pPr>
        <w:pStyle w:val="Text1"/>
      </w:pPr>
    </w:p>
    <w:p w14:paraId="017A7D93" w14:textId="77777777" w:rsidR="00E267CD" w:rsidRDefault="00E267CD" w:rsidP="00E267CD">
      <w:pPr>
        <w:pStyle w:val="Text1"/>
        <w:ind w:hanging="850"/>
        <w:rPr>
          <w:rFonts w:asciiTheme="minorHAnsi" w:hAnsiTheme="minorHAnsi" w:cstheme="minorHAnsi"/>
          <w:b/>
          <w:sz w:val="22"/>
          <w:szCs w:val="22"/>
        </w:rPr>
      </w:pPr>
      <w:r w:rsidRPr="00E267CD">
        <w:rPr>
          <w:rFonts w:asciiTheme="minorHAnsi" w:hAnsiTheme="minorHAnsi" w:cstheme="minorHAnsi"/>
          <w:b/>
          <w:sz w:val="22"/>
          <w:szCs w:val="22"/>
        </w:rPr>
        <w:t>Provisions aimed</w:t>
      </w:r>
      <w:r>
        <w:rPr>
          <w:rFonts w:asciiTheme="minorHAnsi" w:hAnsiTheme="minorHAnsi" w:cstheme="minorHAnsi"/>
          <w:b/>
          <w:sz w:val="22"/>
          <w:szCs w:val="22"/>
        </w:rPr>
        <w:t xml:space="preserve"> at Avoiding Risks</w:t>
      </w:r>
    </w:p>
    <w:p w14:paraId="017A7D95" w14:textId="77777777" w:rsidR="00E267CD" w:rsidRDefault="00E267CD" w:rsidP="00E267CD">
      <w:pPr>
        <w:pStyle w:val="Text1"/>
        <w:ind w:hanging="850"/>
        <w:rPr>
          <w:rFonts w:asciiTheme="minorHAnsi" w:hAnsiTheme="minorHAnsi" w:cstheme="minorHAnsi"/>
          <w:b/>
          <w:sz w:val="22"/>
          <w:szCs w:val="22"/>
        </w:rPr>
      </w:pPr>
    </w:p>
    <w:p w14:paraId="017A7D96" w14:textId="30282F0B" w:rsidR="00951984" w:rsidRDefault="00E267CD" w:rsidP="00E61484">
      <w:pPr>
        <w:pStyle w:val="Text1"/>
        <w:ind w:left="0"/>
        <w:rPr>
          <w:rFonts w:asciiTheme="minorHAnsi" w:hAnsiTheme="minorHAnsi" w:cstheme="minorHAnsi"/>
          <w:sz w:val="22"/>
          <w:szCs w:val="22"/>
        </w:rPr>
      </w:pPr>
      <w:r w:rsidRPr="00E267CD">
        <w:rPr>
          <w:rFonts w:asciiTheme="minorHAnsi" w:hAnsiTheme="minorHAnsi" w:cstheme="minorHAnsi"/>
          <w:sz w:val="22"/>
          <w:szCs w:val="22"/>
        </w:rPr>
        <w:t>6.         (1)</w:t>
      </w:r>
      <w:r w:rsidR="001657FE">
        <w:rPr>
          <w:rFonts w:asciiTheme="minorHAnsi" w:hAnsiTheme="minorHAnsi" w:cstheme="minorHAnsi"/>
          <w:sz w:val="22"/>
          <w:szCs w:val="22"/>
        </w:rPr>
        <w:t xml:space="preserve"> </w:t>
      </w:r>
      <w:r w:rsidR="00787954">
        <w:rPr>
          <w:rFonts w:asciiTheme="minorHAnsi" w:hAnsiTheme="minorHAnsi" w:cstheme="minorHAnsi"/>
          <w:sz w:val="22"/>
          <w:szCs w:val="22"/>
        </w:rPr>
        <w:t>A</w:t>
      </w:r>
      <w:r w:rsidR="00951984">
        <w:rPr>
          <w:rFonts w:asciiTheme="minorHAnsi" w:hAnsiTheme="minorHAnsi" w:cstheme="minorHAnsi"/>
          <w:sz w:val="22"/>
          <w:szCs w:val="22"/>
        </w:rPr>
        <w:t>n employer shall ensure, so far as is reasonably practicable, that the risk from exposure of his or her employees to electromagnetic fields is either eliminated at source or reduced to a minimum.</w:t>
      </w:r>
    </w:p>
    <w:p w14:paraId="090F206C" w14:textId="4639D56B" w:rsidR="004B33EA" w:rsidRDefault="00951984" w:rsidP="00E61484">
      <w:pPr>
        <w:pStyle w:val="Text1"/>
        <w:ind w:left="0" w:hanging="85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E61484">
        <w:rPr>
          <w:rFonts w:asciiTheme="minorHAnsi" w:hAnsiTheme="minorHAnsi" w:cstheme="minorHAnsi"/>
          <w:sz w:val="22"/>
          <w:szCs w:val="22"/>
        </w:rPr>
        <w:t xml:space="preserve">                </w:t>
      </w:r>
      <w:r>
        <w:rPr>
          <w:rFonts w:asciiTheme="minorHAnsi" w:hAnsiTheme="minorHAnsi" w:cstheme="minorHAnsi"/>
          <w:sz w:val="22"/>
          <w:szCs w:val="22"/>
        </w:rPr>
        <w:t xml:space="preserve"> (2) Where the risk assessment carried out under Regulation (5)</w:t>
      </w:r>
      <w:r w:rsidR="001B3B2F">
        <w:rPr>
          <w:rFonts w:asciiTheme="minorHAnsi" w:hAnsiTheme="minorHAnsi" w:cstheme="minorHAnsi"/>
          <w:sz w:val="22"/>
          <w:szCs w:val="22"/>
        </w:rPr>
        <w:t xml:space="preserve"> </w:t>
      </w:r>
      <w:r>
        <w:rPr>
          <w:rFonts w:asciiTheme="minorHAnsi" w:hAnsiTheme="minorHAnsi" w:cstheme="minorHAnsi"/>
          <w:sz w:val="22"/>
          <w:szCs w:val="22"/>
        </w:rPr>
        <w:t>for employees</w:t>
      </w:r>
      <w:r w:rsidR="007B1C4E">
        <w:rPr>
          <w:rFonts w:asciiTheme="minorHAnsi" w:hAnsiTheme="minorHAnsi" w:cstheme="minorHAnsi"/>
          <w:sz w:val="22"/>
          <w:szCs w:val="22"/>
        </w:rPr>
        <w:t xml:space="preserve"> </w:t>
      </w:r>
      <w:r>
        <w:rPr>
          <w:rFonts w:asciiTheme="minorHAnsi" w:hAnsiTheme="minorHAnsi" w:cstheme="minorHAnsi"/>
          <w:sz w:val="22"/>
          <w:szCs w:val="22"/>
        </w:rPr>
        <w:t xml:space="preserve">exposed to electromagnetic fields indicates </w:t>
      </w:r>
      <w:r w:rsidR="00943F41">
        <w:rPr>
          <w:rFonts w:asciiTheme="minorHAnsi" w:hAnsiTheme="minorHAnsi" w:cstheme="minorHAnsi"/>
          <w:sz w:val="22"/>
          <w:szCs w:val="22"/>
        </w:rPr>
        <w:t>-</w:t>
      </w:r>
    </w:p>
    <w:p w14:paraId="639E89B6" w14:textId="77777777" w:rsidR="004B33EA" w:rsidRDefault="00787954" w:rsidP="001860D9">
      <w:pPr>
        <w:pStyle w:val="Text1"/>
        <w:ind w:left="2290" w:hanging="850"/>
        <w:rPr>
          <w:rFonts w:ascii="Calibri" w:hAnsi="Calibri" w:cs="Calibri"/>
          <w:sz w:val="22"/>
          <w:szCs w:val="22"/>
        </w:rPr>
      </w:pPr>
      <w:r>
        <w:rPr>
          <w:rFonts w:asciiTheme="minorHAnsi" w:hAnsiTheme="minorHAnsi" w:cstheme="minorHAnsi"/>
          <w:sz w:val="22"/>
          <w:szCs w:val="22"/>
        </w:rPr>
        <w:t xml:space="preserve">(a) </w:t>
      </w:r>
      <w:r w:rsidR="00951984">
        <w:rPr>
          <w:rFonts w:asciiTheme="minorHAnsi" w:hAnsiTheme="minorHAnsi" w:cstheme="minorHAnsi"/>
          <w:sz w:val="22"/>
          <w:szCs w:val="22"/>
        </w:rPr>
        <w:t xml:space="preserve">any possibility </w:t>
      </w:r>
      <w:r w:rsidR="007B1C4E">
        <w:rPr>
          <w:rFonts w:asciiTheme="minorHAnsi" w:hAnsiTheme="minorHAnsi" w:cstheme="minorHAnsi"/>
          <w:sz w:val="22"/>
          <w:szCs w:val="22"/>
        </w:rPr>
        <w:t>that the relevant ALs, referred to in</w:t>
      </w:r>
      <w:r w:rsidR="00250A34">
        <w:rPr>
          <w:rFonts w:ascii="Calibri" w:hAnsi="Calibri" w:cs="Calibri"/>
          <w:sz w:val="22"/>
          <w:szCs w:val="22"/>
        </w:rPr>
        <w:t xml:space="preserve"> </w:t>
      </w:r>
      <w:r w:rsidR="007B1C4E">
        <w:rPr>
          <w:rFonts w:ascii="Calibri" w:hAnsi="Calibri" w:cs="Calibri"/>
          <w:sz w:val="22"/>
          <w:szCs w:val="22"/>
        </w:rPr>
        <w:t xml:space="preserve">Regulation 4 </w:t>
      </w:r>
      <w:r w:rsidR="00250A34">
        <w:rPr>
          <w:rFonts w:ascii="Calibri" w:hAnsi="Calibri" w:cs="Calibri"/>
          <w:sz w:val="22"/>
          <w:szCs w:val="22"/>
        </w:rPr>
        <w:t xml:space="preserve"> and in </w:t>
      </w:r>
      <w:r w:rsidR="007B1C4E">
        <w:rPr>
          <w:rFonts w:ascii="Calibri" w:hAnsi="Calibri" w:cs="Calibri"/>
          <w:sz w:val="22"/>
          <w:szCs w:val="22"/>
        </w:rPr>
        <w:t xml:space="preserve">Schedules </w:t>
      </w:r>
      <w:r w:rsidR="00250A34">
        <w:rPr>
          <w:rFonts w:ascii="Calibri" w:eastAsia="TimesNewRoman" w:hAnsi="Calibri" w:cs="Calibri"/>
          <w:sz w:val="22"/>
          <w:szCs w:val="22"/>
        </w:rPr>
        <w:t xml:space="preserve">II </w:t>
      </w:r>
      <w:r w:rsidR="00250A34">
        <w:rPr>
          <w:rFonts w:ascii="Calibri" w:hAnsi="Calibri" w:cs="Calibri"/>
          <w:sz w:val="22"/>
          <w:szCs w:val="22"/>
        </w:rPr>
        <w:t xml:space="preserve">and </w:t>
      </w:r>
      <w:r w:rsidR="00250A34">
        <w:rPr>
          <w:rFonts w:ascii="Calibri" w:eastAsia="TimesNewRoman" w:hAnsi="Calibri" w:cs="Calibri"/>
          <w:sz w:val="22"/>
          <w:szCs w:val="22"/>
        </w:rPr>
        <w:t xml:space="preserve">III, </w:t>
      </w:r>
      <w:r w:rsidR="00250A34">
        <w:rPr>
          <w:rFonts w:ascii="Calibri" w:hAnsi="Calibri" w:cs="Calibri"/>
          <w:sz w:val="22"/>
          <w:szCs w:val="22"/>
        </w:rPr>
        <w:t>are exceeded</w:t>
      </w:r>
      <w:r>
        <w:rPr>
          <w:rFonts w:ascii="Calibri" w:hAnsi="Calibri" w:cs="Calibri"/>
          <w:sz w:val="22"/>
          <w:szCs w:val="22"/>
        </w:rPr>
        <w:t>,</w:t>
      </w:r>
      <w:r w:rsidR="00250A34">
        <w:rPr>
          <w:rFonts w:ascii="Calibri" w:hAnsi="Calibri" w:cs="Calibri"/>
          <w:sz w:val="22"/>
          <w:szCs w:val="22"/>
        </w:rPr>
        <w:t xml:space="preserve"> and </w:t>
      </w:r>
    </w:p>
    <w:p w14:paraId="6BF103A4" w14:textId="6B95A244" w:rsidR="004B33EA" w:rsidRDefault="00787954" w:rsidP="001860D9">
      <w:pPr>
        <w:pStyle w:val="Text1"/>
        <w:ind w:left="2290" w:hanging="850"/>
        <w:rPr>
          <w:rFonts w:ascii="Calibri" w:hAnsi="Calibri" w:cs="Calibri"/>
          <w:sz w:val="22"/>
          <w:szCs w:val="22"/>
        </w:rPr>
      </w:pPr>
      <w:r>
        <w:rPr>
          <w:rFonts w:ascii="Calibri" w:hAnsi="Calibri" w:cs="Calibri"/>
          <w:sz w:val="22"/>
          <w:szCs w:val="22"/>
        </w:rPr>
        <w:t>(b)</w:t>
      </w:r>
      <w:r w:rsidR="00250A34">
        <w:rPr>
          <w:rFonts w:ascii="Calibri" w:hAnsi="Calibri" w:cs="Calibri"/>
          <w:sz w:val="22"/>
          <w:szCs w:val="22"/>
        </w:rPr>
        <w:t xml:space="preserve">unless the assessment carried out in accordance with </w:t>
      </w:r>
      <w:r w:rsidR="007B1C4E">
        <w:rPr>
          <w:rFonts w:ascii="Calibri" w:hAnsi="Calibri" w:cs="Calibri"/>
          <w:sz w:val="22"/>
          <w:szCs w:val="22"/>
        </w:rPr>
        <w:t>Regulation 5</w:t>
      </w:r>
      <w:r w:rsidR="00250A34">
        <w:rPr>
          <w:rFonts w:ascii="Calibri" w:eastAsia="TimesNewRoman" w:hAnsi="Calibri" w:cs="Calibri"/>
          <w:sz w:val="22"/>
          <w:szCs w:val="22"/>
        </w:rPr>
        <w:t>(1), (2</w:t>
      </w:r>
      <w:r w:rsidR="00250A34">
        <w:rPr>
          <w:rFonts w:ascii="Calibri" w:hAnsi="Calibri" w:cs="Calibri"/>
          <w:sz w:val="22"/>
          <w:szCs w:val="22"/>
        </w:rPr>
        <w:t>)</w:t>
      </w:r>
      <w:r w:rsidR="007B1C4E">
        <w:rPr>
          <w:rFonts w:ascii="Calibri" w:hAnsi="Calibri" w:cs="Calibri"/>
          <w:sz w:val="22"/>
          <w:szCs w:val="22"/>
        </w:rPr>
        <w:t>,</w:t>
      </w:r>
      <w:r w:rsidR="009B584E">
        <w:rPr>
          <w:rFonts w:ascii="Calibri" w:hAnsi="Calibri" w:cs="Calibri"/>
          <w:sz w:val="22"/>
          <w:szCs w:val="22"/>
        </w:rPr>
        <w:t xml:space="preserve"> </w:t>
      </w:r>
      <w:r w:rsidR="007B1C4E">
        <w:rPr>
          <w:rFonts w:ascii="Calibri" w:hAnsi="Calibri" w:cs="Calibri"/>
          <w:sz w:val="22"/>
          <w:szCs w:val="22"/>
        </w:rPr>
        <w:t>(4)</w:t>
      </w:r>
      <w:r w:rsidR="00250A34">
        <w:rPr>
          <w:rFonts w:ascii="Calibri" w:hAnsi="Calibri" w:cs="Calibri"/>
          <w:sz w:val="22"/>
          <w:szCs w:val="22"/>
        </w:rPr>
        <w:t xml:space="preserve"> </w:t>
      </w:r>
      <w:r w:rsidR="00250A34">
        <w:rPr>
          <w:rFonts w:ascii="Calibri" w:eastAsia="TimesNewRoman" w:hAnsi="Calibri" w:cs="Calibri"/>
          <w:sz w:val="22"/>
          <w:szCs w:val="22"/>
        </w:rPr>
        <w:t>and (</w:t>
      </w:r>
      <w:r w:rsidR="00943F41">
        <w:rPr>
          <w:rFonts w:ascii="Calibri" w:eastAsia="TimesNewRoman" w:hAnsi="Calibri" w:cs="Calibri"/>
          <w:sz w:val="22"/>
          <w:szCs w:val="22"/>
        </w:rPr>
        <w:t>10</w:t>
      </w:r>
      <w:r w:rsidR="00250A34">
        <w:rPr>
          <w:rFonts w:ascii="Calibri" w:eastAsia="TimesNewRoman" w:hAnsi="Calibri" w:cs="Calibri"/>
          <w:sz w:val="22"/>
          <w:szCs w:val="22"/>
        </w:rPr>
        <w:t xml:space="preserve">) </w:t>
      </w:r>
      <w:r w:rsidR="00250A34">
        <w:rPr>
          <w:rFonts w:ascii="Calibri" w:hAnsi="Calibri" w:cs="Calibri"/>
          <w:sz w:val="22"/>
          <w:szCs w:val="22"/>
        </w:rPr>
        <w:t xml:space="preserve">demonstrates that the </w:t>
      </w:r>
      <w:r w:rsidR="00250A34">
        <w:rPr>
          <w:rFonts w:ascii="Calibri" w:eastAsia="TimesNewRoman" w:hAnsi="Calibri" w:cs="Calibri"/>
          <w:sz w:val="22"/>
          <w:szCs w:val="22"/>
        </w:rPr>
        <w:t xml:space="preserve">relevant ELVs </w:t>
      </w:r>
      <w:r w:rsidR="00250A34">
        <w:rPr>
          <w:rFonts w:ascii="Calibri" w:hAnsi="Calibri" w:cs="Calibri"/>
          <w:sz w:val="22"/>
          <w:szCs w:val="22"/>
        </w:rPr>
        <w:t xml:space="preserve">are not exceeded and </w:t>
      </w:r>
    </w:p>
    <w:p w14:paraId="75DF45F4" w14:textId="77777777" w:rsidR="004B33EA" w:rsidRDefault="00CC43E4" w:rsidP="001860D9">
      <w:pPr>
        <w:pStyle w:val="Text1"/>
        <w:ind w:left="2290" w:hanging="850"/>
        <w:rPr>
          <w:rFonts w:ascii="Calibri" w:hAnsi="Calibri" w:cs="Calibri"/>
          <w:sz w:val="22"/>
          <w:szCs w:val="22"/>
        </w:rPr>
      </w:pPr>
      <w:r>
        <w:rPr>
          <w:rFonts w:ascii="Calibri" w:hAnsi="Calibri" w:cs="Calibri"/>
          <w:sz w:val="22"/>
          <w:szCs w:val="22"/>
        </w:rPr>
        <w:t xml:space="preserve">(c) </w:t>
      </w:r>
      <w:r w:rsidR="00250A34">
        <w:rPr>
          <w:rFonts w:ascii="Calibri" w:hAnsi="Calibri" w:cs="Calibri"/>
          <w:sz w:val="22"/>
          <w:szCs w:val="22"/>
        </w:rPr>
        <w:t xml:space="preserve">that safety risks can be excluded, </w:t>
      </w:r>
    </w:p>
    <w:p w14:paraId="017A7D97" w14:textId="667EEE95" w:rsidR="00250A34" w:rsidRDefault="00250A34" w:rsidP="001657FE">
      <w:pPr>
        <w:pStyle w:val="Text1"/>
        <w:ind w:left="0"/>
        <w:rPr>
          <w:rFonts w:ascii="Calibri" w:hAnsi="Calibri" w:cs="Calibri"/>
          <w:sz w:val="22"/>
          <w:szCs w:val="22"/>
        </w:rPr>
      </w:pPr>
      <w:r>
        <w:rPr>
          <w:rFonts w:ascii="Calibri" w:eastAsia="TimesNewRoman" w:hAnsi="Calibri" w:cs="Calibri"/>
          <w:sz w:val="22"/>
          <w:szCs w:val="22"/>
        </w:rPr>
        <w:t xml:space="preserve">the employer </w:t>
      </w:r>
      <w:r>
        <w:rPr>
          <w:rFonts w:ascii="Calibri" w:hAnsi="Calibri" w:cs="Calibri"/>
          <w:sz w:val="22"/>
          <w:szCs w:val="22"/>
        </w:rPr>
        <w:t xml:space="preserve">shall </w:t>
      </w:r>
      <w:r w:rsidR="00787954">
        <w:rPr>
          <w:rFonts w:ascii="Calibri" w:hAnsi="Calibri" w:cs="Calibri"/>
          <w:sz w:val="22"/>
          <w:szCs w:val="22"/>
        </w:rPr>
        <w:t xml:space="preserve">prepare </w:t>
      </w:r>
      <w:r>
        <w:rPr>
          <w:rFonts w:ascii="Calibri" w:hAnsi="Calibri" w:cs="Calibri"/>
          <w:sz w:val="22"/>
          <w:szCs w:val="22"/>
        </w:rPr>
        <w:t xml:space="preserve">and implement an action plan </w:t>
      </w:r>
      <w:r w:rsidR="00C05863">
        <w:rPr>
          <w:rFonts w:ascii="Calibri" w:hAnsi="Calibri" w:cs="Calibri"/>
          <w:sz w:val="22"/>
          <w:szCs w:val="22"/>
        </w:rPr>
        <w:t xml:space="preserve">comprising either or both </w:t>
      </w:r>
      <w:r>
        <w:rPr>
          <w:rFonts w:ascii="Calibri" w:hAnsi="Calibri" w:cs="Calibri"/>
          <w:sz w:val="22"/>
          <w:szCs w:val="22"/>
        </w:rPr>
        <w:t xml:space="preserve">technical and organisational measures </w:t>
      </w:r>
      <w:r w:rsidR="00C05863">
        <w:rPr>
          <w:rFonts w:ascii="Calibri" w:hAnsi="Calibri" w:cs="Calibri"/>
          <w:sz w:val="22"/>
          <w:szCs w:val="22"/>
        </w:rPr>
        <w:t xml:space="preserve">designed </w:t>
      </w:r>
      <w:r>
        <w:rPr>
          <w:rFonts w:ascii="Calibri" w:hAnsi="Calibri" w:cs="Calibri"/>
          <w:sz w:val="22"/>
          <w:szCs w:val="22"/>
        </w:rPr>
        <w:t xml:space="preserve">to prevent </w:t>
      </w:r>
      <w:r w:rsidR="00C05863">
        <w:rPr>
          <w:rFonts w:ascii="Calibri" w:hAnsi="Calibri" w:cs="Calibri"/>
          <w:sz w:val="22"/>
          <w:szCs w:val="22"/>
        </w:rPr>
        <w:t xml:space="preserve">the </w:t>
      </w:r>
      <w:r>
        <w:rPr>
          <w:rFonts w:ascii="Calibri" w:hAnsi="Calibri" w:cs="Calibri"/>
          <w:sz w:val="22"/>
          <w:szCs w:val="22"/>
        </w:rPr>
        <w:t xml:space="preserve">exposure exceeding the </w:t>
      </w:r>
      <w:r>
        <w:rPr>
          <w:rFonts w:ascii="Calibri" w:eastAsia="TimesNewRoman" w:hAnsi="Calibri" w:cs="Calibri"/>
          <w:sz w:val="22"/>
          <w:szCs w:val="22"/>
        </w:rPr>
        <w:t xml:space="preserve">health effects ELVs and sensory effects ELVs, </w:t>
      </w:r>
      <w:r>
        <w:rPr>
          <w:rFonts w:ascii="Calibri" w:hAnsi="Calibri" w:cs="Calibri"/>
          <w:sz w:val="22"/>
          <w:szCs w:val="22"/>
        </w:rPr>
        <w:t>taking into account in particular:</w:t>
      </w:r>
    </w:p>
    <w:p w14:paraId="017A7D98" w14:textId="2E93A8EA" w:rsidR="00250A34" w:rsidRDefault="00250A34" w:rsidP="00250A34">
      <w:pPr>
        <w:pStyle w:val="Point1"/>
        <w:rPr>
          <w:rFonts w:ascii="Calibri" w:hAnsi="Calibri" w:cs="Calibri"/>
          <w:sz w:val="22"/>
          <w:szCs w:val="22"/>
        </w:rPr>
      </w:pPr>
      <w:r>
        <w:rPr>
          <w:rFonts w:ascii="Calibri" w:hAnsi="Calibri" w:cs="Calibri"/>
          <w:sz w:val="22"/>
          <w:szCs w:val="22"/>
        </w:rPr>
        <w:t>(</w:t>
      </w:r>
      <w:proofErr w:type="spellStart"/>
      <w:r w:rsidR="004B33EA">
        <w:rPr>
          <w:rFonts w:ascii="Calibri" w:hAnsi="Calibri" w:cs="Calibri"/>
          <w:sz w:val="22"/>
          <w:szCs w:val="22"/>
        </w:rPr>
        <w:t>i</w:t>
      </w:r>
      <w:proofErr w:type="spellEnd"/>
      <w:r>
        <w:rPr>
          <w:rFonts w:ascii="Calibri" w:hAnsi="Calibri" w:cs="Calibri"/>
          <w:sz w:val="22"/>
          <w:szCs w:val="22"/>
        </w:rPr>
        <w:t>)</w:t>
      </w:r>
      <w:r>
        <w:rPr>
          <w:rFonts w:ascii="Calibri" w:hAnsi="Calibri" w:cs="Calibri"/>
          <w:sz w:val="22"/>
          <w:szCs w:val="22"/>
        </w:rPr>
        <w:tab/>
        <w:t xml:space="preserve">other </w:t>
      </w:r>
      <w:r w:rsidR="00C05863">
        <w:rPr>
          <w:rFonts w:ascii="Calibri" w:hAnsi="Calibri" w:cs="Calibri"/>
          <w:sz w:val="22"/>
          <w:szCs w:val="22"/>
        </w:rPr>
        <w:t xml:space="preserve">methods of work which reduce the risk from </w:t>
      </w:r>
      <w:r>
        <w:rPr>
          <w:rFonts w:ascii="Calibri" w:hAnsi="Calibri" w:cs="Calibri"/>
          <w:sz w:val="22"/>
          <w:szCs w:val="22"/>
        </w:rPr>
        <w:t>exposure to electromagnetic fields</w:t>
      </w:r>
      <w:r w:rsidR="00C05863">
        <w:rPr>
          <w:rFonts w:ascii="Calibri" w:hAnsi="Calibri" w:cs="Calibri"/>
          <w:sz w:val="22"/>
          <w:szCs w:val="22"/>
        </w:rPr>
        <w:t>,</w:t>
      </w:r>
    </w:p>
    <w:p w14:paraId="017A7D99" w14:textId="71C3EA3A" w:rsidR="00250A34" w:rsidRDefault="00250A34" w:rsidP="00250A34">
      <w:pPr>
        <w:pStyle w:val="Point1"/>
        <w:rPr>
          <w:rFonts w:ascii="Calibri" w:hAnsi="Calibri" w:cs="Calibri"/>
          <w:sz w:val="22"/>
          <w:szCs w:val="22"/>
        </w:rPr>
      </w:pPr>
      <w:r>
        <w:rPr>
          <w:rFonts w:ascii="Calibri" w:hAnsi="Calibri" w:cs="Calibri"/>
          <w:sz w:val="22"/>
          <w:szCs w:val="22"/>
        </w:rPr>
        <w:t>(</w:t>
      </w:r>
      <w:r w:rsidR="004B33EA">
        <w:rPr>
          <w:rFonts w:ascii="Calibri" w:hAnsi="Calibri" w:cs="Calibri"/>
          <w:sz w:val="22"/>
          <w:szCs w:val="22"/>
        </w:rPr>
        <w:t>ii</w:t>
      </w:r>
      <w:r>
        <w:rPr>
          <w:rFonts w:ascii="Calibri" w:hAnsi="Calibri" w:cs="Calibri"/>
          <w:sz w:val="22"/>
          <w:szCs w:val="22"/>
        </w:rPr>
        <w:t>)</w:t>
      </w:r>
      <w:r>
        <w:rPr>
          <w:rFonts w:ascii="Calibri" w:hAnsi="Calibri" w:cs="Calibri"/>
          <w:sz w:val="22"/>
          <w:szCs w:val="22"/>
        </w:rPr>
        <w:tab/>
        <w:t xml:space="preserve">the choice of </w:t>
      </w:r>
      <w:r w:rsidR="00C05863">
        <w:rPr>
          <w:rFonts w:ascii="Calibri" w:hAnsi="Calibri" w:cs="Calibri"/>
          <w:sz w:val="22"/>
          <w:szCs w:val="22"/>
        </w:rPr>
        <w:t xml:space="preserve">work </w:t>
      </w:r>
      <w:r>
        <w:rPr>
          <w:rFonts w:ascii="Calibri" w:hAnsi="Calibri" w:cs="Calibri"/>
          <w:sz w:val="22"/>
          <w:szCs w:val="22"/>
        </w:rPr>
        <w:t>equipment</w:t>
      </w:r>
      <w:r w:rsidR="00C05863">
        <w:rPr>
          <w:rFonts w:ascii="Calibri" w:hAnsi="Calibri" w:cs="Calibri"/>
          <w:sz w:val="22"/>
          <w:szCs w:val="22"/>
        </w:rPr>
        <w:t xml:space="preserve"> which,</w:t>
      </w:r>
      <w:r>
        <w:rPr>
          <w:rFonts w:ascii="Calibri" w:hAnsi="Calibri" w:cs="Calibri"/>
          <w:sz w:val="22"/>
          <w:szCs w:val="22"/>
        </w:rPr>
        <w:t xml:space="preserve"> taking account of the work to be done</w:t>
      </w:r>
      <w:r w:rsidR="00C05863">
        <w:rPr>
          <w:rFonts w:ascii="Calibri" w:hAnsi="Calibri" w:cs="Calibri"/>
          <w:sz w:val="22"/>
          <w:szCs w:val="22"/>
        </w:rPr>
        <w:t>, emits less intense electromagnetic fields</w:t>
      </w:r>
      <w:r w:rsidR="00CA2439">
        <w:rPr>
          <w:rFonts w:ascii="Calibri" w:hAnsi="Calibri" w:cs="Calibri"/>
          <w:sz w:val="22"/>
          <w:szCs w:val="22"/>
        </w:rPr>
        <w:t xml:space="preserve"> including the possibility of making available to employees work equipment in compliance with section 16 of the Act </w:t>
      </w:r>
      <w:r w:rsidR="004507BE">
        <w:rPr>
          <w:rFonts w:ascii="Calibri" w:hAnsi="Calibri" w:cs="Calibri"/>
          <w:sz w:val="22"/>
          <w:szCs w:val="22"/>
        </w:rPr>
        <w:t xml:space="preserve">of 2005 </w:t>
      </w:r>
      <w:r w:rsidR="00CA2439">
        <w:rPr>
          <w:rFonts w:ascii="Calibri" w:hAnsi="Calibri" w:cs="Calibri"/>
          <w:sz w:val="22"/>
          <w:szCs w:val="22"/>
        </w:rPr>
        <w:t>with the aim or effect of limiting exposure to electromagnetic fields</w:t>
      </w:r>
      <w:r w:rsidR="00C05863">
        <w:rPr>
          <w:rFonts w:ascii="Calibri" w:hAnsi="Calibri" w:cs="Calibri"/>
          <w:sz w:val="22"/>
          <w:szCs w:val="22"/>
        </w:rPr>
        <w:t>,</w:t>
      </w:r>
    </w:p>
    <w:p w14:paraId="017A7D9A" w14:textId="03FDAF61" w:rsidR="00250A34" w:rsidRDefault="00250A34" w:rsidP="00250A34">
      <w:pPr>
        <w:pStyle w:val="Point1"/>
        <w:rPr>
          <w:rFonts w:ascii="Calibri" w:hAnsi="Calibri" w:cs="Calibri"/>
          <w:sz w:val="22"/>
          <w:szCs w:val="22"/>
        </w:rPr>
      </w:pPr>
      <w:r>
        <w:rPr>
          <w:rFonts w:ascii="Calibri" w:hAnsi="Calibri" w:cs="Calibri"/>
          <w:sz w:val="22"/>
          <w:szCs w:val="22"/>
        </w:rPr>
        <w:t>(</w:t>
      </w:r>
      <w:r w:rsidR="004B33EA">
        <w:rPr>
          <w:rFonts w:ascii="Calibri" w:hAnsi="Calibri" w:cs="Calibri"/>
          <w:sz w:val="22"/>
          <w:szCs w:val="22"/>
        </w:rPr>
        <w:t>iii</w:t>
      </w:r>
      <w:r>
        <w:rPr>
          <w:rFonts w:ascii="Calibri" w:hAnsi="Calibri" w:cs="Calibri"/>
          <w:sz w:val="22"/>
          <w:szCs w:val="22"/>
        </w:rPr>
        <w:t>)</w:t>
      </w:r>
      <w:r>
        <w:rPr>
          <w:rFonts w:ascii="Calibri" w:hAnsi="Calibri" w:cs="Calibri"/>
          <w:sz w:val="22"/>
          <w:szCs w:val="22"/>
        </w:rPr>
        <w:tab/>
        <w:t>technical mea</w:t>
      </w:r>
      <w:r w:rsidR="00CA2439">
        <w:rPr>
          <w:rFonts w:ascii="Calibri" w:hAnsi="Calibri" w:cs="Calibri"/>
          <w:sz w:val="22"/>
          <w:szCs w:val="22"/>
        </w:rPr>
        <w:t>n</w:t>
      </w:r>
      <w:r>
        <w:rPr>
          <w:rFonts w:ascii="Calibri" w:hAnsi="Calibri" w:cs="Calibri"/>
          <w:sz w:val="22"/>
          <w:szCs w:val="22"/>
        </w:rPr>
        <w:t>s to reduce the emission of electromagnetic fields, including, where necessary, the use of interlocks, shielding or similar health protection mechanisms</w:t>
      </w:r>
      <w:r w:rsidR="00CA2439">
        <w:rPr>
          <w:rFonts w:ascii="Calibri" w:hAnsi="Calibri" w:cs="Calibri"/>
          <w:sz w:val="22"/>
          <w:szCs w:val="22"/>
        </w:rPr>
        <w:t>,</w:t>
      </w:r>
    </w:p>
    <w:p w14:paraId="017A7D9B" w14:textId="7827F67E" w:rsidR="00250A34" w:rsidRDefault="001657FE" w:rsidP="00250A34">
      <w:pPr>
        <w:pStyle w:val="Point1"/>
        <w:rPr>
          <w:rFonts w:ascii="Calibri" w:eastAsia="TimesNewRoman" w:hAnsi="Calibri" w:cs="Calibri"/>
          <w:sz w:val="22"/>
          <w:szCs w:val="22"/>
        </w:rPr>
      </w:pPr>
      <w:r>
        <w:rPr>
          <w:rFonts w:ascii="Calibri" w:eastAsia="TimesNewRoman" w:hAnsi="Calibri" w:cs="Calibri"/>
          <w:sz w:val="22"/>
          <w:szCs w:val="22"/>
        </w:rPr>
        <w:t>(</w:t>
      </w:r>
      <w:r w:rsidR="004B33EA">
        <w:rPr>
          <w:rFonts w:ascii="Calibri" w:eastAsia="TimesNewRoman" w:hAnsi="Calibri" w:cs="Calibri"/>
          <w:sz w:val="22"/>
          <w:szCs w:val="22"/>
        </w:rPr>
        <w:t>iv</w:t>
      </w:r>
      <w:r>
        <w:rPr>
          <w:rFonts w:ascii="Calibri" w:eastAsia="TimesNewRoman" w:hAnsi="Calibri" w:cs="Calibri"/>
          <w:sz w:val="22"/>
          <w:szCs w:val="22"/>
        </w:rPr>
        <w:t>)</w:t>
      </w:r>
      <w:r w:rsidR="00250A34">
        <w:rPr>
          <w:rFonts w:ascii="Calibri" w:eastAsia="TimesNewRoman" w:hAnsi="Calibri" w:cs="Calibri"/>
          <w:sz w:val="22"/>
          <w:szCs w:val="22"/>
        </w:rPr>
        <w:tab/>
        <w:t>appropriate delimitation and access measures, such as signals, labels, floor markings, barriers, in order to limit or control access</w:t>
      </w:r>
      <w:r w:rsidR="00CA2439">
        <w:rPr>
          <w:rFonts w:ascii="Calibri" w:eastAsia="TimesNewRoman" w:hAnsi="Calibri" w:cs="Calibri"/>
          <w:sz w:val="22"/>
          <w:szCs w:val="22"/>
        </w:rPr>
        <w:t>,</w:t>
      </w:r>
    </w:p>
    <w:p w14:paraId="017A7D9C" w14:textId="7E505A63" w:rsidR="00250A34" w:rsidRDefault="00250A34" w:rsidP="00250A34">
      <w:pPr>
        <w:pStyle w:val="Point1"/>
        <w:rPr>
          <w:rFonts w:ascii="Calibri" w:eastAsia="TimesNewRoman" w:hAnsi="Calibri" w:cs="Calibri"/>
          <w:sz w:val="22"/>
          <w:szCs w:val="22"/>
        </w:rPr>
      </w:pPr>
      <w:r>
        <w:rPr>
          <w:rFonts w:ascii="Calibri" w:eastAsia="TimesNewRoman" w:hAnsi="Calibri" w:cs="Calibri"/>
          <w:sz w:val="22"/>
          <w:szCs w:val="22"/>
        </w:rPr>
        <w:t>(</w:t>
      </w:r>
      <w:r w:rsidR="004B33EA">
        <w:rPr>
          <w:rFonts w:ascii="Calibri" w:eastAsia="TimesNewRoman" w:hAnsi="Calibri" w:cs="Calibri"/>
          <w:sz w:val="22"/>
          <w:szCs w:val="22"/>
        </w:rPr>
        <w:t>v</w:t>
      </w:r>
      <w:r>
        <w:rPr>
          <w:rFonts w:ascii="Calibri" w:eastAsia="TimesNewRoman" w:hAnsi="Calibri" w:cs="Calibri"/>
          <w:sz w:val="22"/>
          <w:szCs w:val="22"/>
        </w:rPr>
        <w:t>)</w:t>
      </w:r>
      <w:r>
        <w:rPr>
          <w:rFonts w:ascii="Calibri" w:eastAsia="TimesNewRoman" w:hAnsi="Calibri" w:cs="Calibri"/>
          <w:sz w:val="22"/>
          <w:szCs w:val="22"/>
        </w:rPr>
        <w:tab/>
        <w:t xml:space="preserve">in case of exposure to electric fields, measures and procedures to manage spark discharges and contact currents through technical means and through the training of </w:t>
      </w:r>
      <w:r w:rsidR="00181DEB">
        <w:rPr>
          <w:rFonts w:ascii="Calibri" w:eastAsia="TimesNewRoman" w:hAnsi="Calibri" w:cs="Calibri"/>
          <w:sz w:val="22"/>
          <w:szCs w:val="22"/>
        </w:rPr>
        <w:t>employees</w:t>
      </w:r>
      <w:r w:rsidR="00CA2439">
        <w:rPr>
          <w:rFonts w:ascii="Calibri" w:eastAsia="TimesNewRoman" w:hAnsi="Calibri" w:cs="Calibri"/>
          <w:sz w:val="22"/>
          <w:szCs w:val="22"/>
        </w:rPr>
        <w:t>,</w:t>
      </w:r>
    </w:p>
    <w:p w14:paraId="017A7D9D" w14:textId="6BA88B50" w:rsidR="00250A34" w:rsidRDefault="00250A34" w:rsidP="00250A34">
      <w:pPr>
        <w:pStyle w:val="Point1"/>
        <w:rPr>
          <w:rFonts w:ascii="Calibri" w:hAnsi="Calibri" w:cs="Calibri"/>
          <w:sz w:val="22"/>
          <w:szCs w:val="22"/>
        </w:rPr>
      </w:pPr>
      <w:r>
        <w:rPr>
          <w:rFonts w:ascii="Calibri" w:hAnsi="Calibri" w:cs="Calibri"/>
          <w:sz w:val="22"/>
          <w:szCs w:val="22"/>
        </w:rPr>
        <w:t>(</w:t>
      </w:r>
      <w:r w:rsidR="004B33EA">
        <w:rPr>
          <w:rFonts w:ascii="Calibri" w:hAnsi="Calibri" w:cs="Calibri"/>
          <w:sz w:val="22"/>
          <w:szCs w:val="22"/>
        </w:rPr>
        <w:t>vi</w:t>
      </w:r>
      <w:r>
        <w:rPr>
          <w:rFonts w:ascii="Calibri" w:hAnsi="Calibri" w:cs="Calibri"/>
          <w:sz w:val="22"/>
          <w:szCs w:val="22"/>
        </w:rPr>
        <w:t>)</w:t>
      </w:r>
      <w:r>
        <w:rPr>
          <w:rFonts w:ascii="Calibri" w:hAnsi="Calibri" w:cs="Calibri"/>
          <w:sz w:val="22"/>
          <w:szCs w:val="22"/>
        </w:rPr>
        <w:tab/>
        <w:t xml:space="preserve">appropriate maintenance programmes for work equipment, </w:t>
      </w:r>
      <w:r w:rsidR="00CA2439">
        <w:rPr>
          <w:rFonts w:ascii="Calibri" w:hAnsi="Calibri" w:cs="Calibri"/>
          <w:sz w:val="22"/>
          <w:szCs w:val="22"/>
        </w:rPr>
        <w:t>the place of work, workstations and systems of work,</w:t>
      </w:r>
    </w:p>
    <w:p w14:paraId="017A7D9E" w14:textId="3BF565F0" w:rsidR="00250A34" w:rsidRDefault="00250A34" w:rsidP="00250A34">
      <w:pPr>
        <w:pStyle w:val="Point1"/>
        <w:rPr>
          <w:rFonts w:ascii="Calibri" w:hAnsi="Calibri" w:cs="Calibri"/>
          <w:sz w:val="22"/>
          <w:szCs w:val="22"/>
        </w:rPr>
      </w:pPr>
      <w:r>
        <w:rPr>
          <w:rFonts w:ascii="Calibri" w:hAnsi="Calibri" w:cs="Calibri"/>
          <w:sz w:val="22"/>
          <w:szCs w:val="22"/>
        </w:rPr>
        <w:t>(</w:t>
      </w:r>
      <w:r w:rsidR="004B33EA">
        <w:rPr>
          <w:rFonts w:ascii="Calibri" w:hAnsi="Calibri" w:cs="Calibri"/>
          <w:sz w:val="22"/>
          <w:szCs w:val="22"/>
        </w:rPr>
        <w:t>vii</w:t>
      </w:r>
      <w:r>
        <w:rPr>
          <w:rFonts w:ascii="Calibri" w:hAnsi="Calibri" w:cs="Calibri"/>
          <w:sz w:val="22"/>
          <w:szCs w:val="22"/>
        </w:rPr>
        <w:t>)</w:t>
      </w:r>
      <w:r>
        <w:rPr>
          <w:rFonts w:ascii="Calibri" w:hAnsi="Calibri" w:cs="Calibri"/>
          <w:sz w:val="22"/>
          <w:szCs w:val="22"/>
        </w:rPr>
        <w:tab/>
        <w:t xml:space="preserve">the design and layout of </w:t>
      </w:r>
      <w:r w:rsidR="00CA2439">
        <w:rPr>
          <w:rFonts w:ascii="Calibri" w:hAnsi="Calibri" w:cs="Calibri"/>
          <w:sz w:val="22"/>
          <w:szCs w:val="22"/>
        </w:rPr>
        <w:t xml:space="preserve">places of work </w:t>
      </w:r>
      <w:r>
        <w:rPr>
          <w:rFonts w:ascii="Calibri" w:hAnsi="Calibri" w:cs="Calibri"/>
          <w:sz w:val="22"/>
          <w:szCs w:val="22"/>
        </w:rPr>
        <w:t>and workstations</w:t>
      </w:r>
      <w:r w:rsidR="00CA2439">
        <w:rPr>
          <w:rFonts w:ascii="Calibri" w:hAnsi="Calibri" w:cs="Calibri"/>
          <w:sz w:val="22"/>
          <w:szCs w:val="22"/>
        </w:rPr>
        <w:t>,</w:t>
      </w:r>
    </w:p>
    <w:p w14:paraId="017A7D9F" w14:textId="505474FD" w:rsidR="00250A34" w:rsidRDefault="00250A34" w:rsidP="00250A34">
      <w:pPr>
        <w:pStyle w:val="Point1"/>
        <w:rPr>
          <w:rFonts w:ascii="Calibri" w:hAnsi="Calibri" w:cs="Calibri"/>
          <w:sz w:val="22"/>
          <w:szCs w:val="22"/>
        </w:rPr>
      </w:pPr>
      <w:r>
        <w:rPr>
          <w:rFonts w:ascii="Calibri" w:hAnsi="Calibri" w:cs="Calibri"/>
          <w:sz w:val="22"/>
          <w:szCs w:val="22"/>
        </w:rPr>
        <w:t>(</w:t>
      </w:r>
      <w:r w:rsidR="004B33EA">
        <w:rPr>
          <w:rFonts w:ascii="Calibri" w:hAnsi="Calibri" w:cs="Calibri"/>
          <w:sz w:val="22"/>
          <w:szCs w:val="22"/>
        </w:rPr>
        <w:t>viii</w:t>
      </w:r>
      <w:r>
        <w:rPr>
          <w:rFonts w:ascii="Calibri" w:hAnsi="Calibri" w:cs="Calibri"/>
          <w:sz w:val="22"/>
          <w:szCs w:val="22"/>
        </w:rPr>
        <w:t>)</w:t>
      </w:r>
      <w:r>
        <w:rPr>
          <w:rFonts w:ascii="Calibri" w:hAnsi="Calibri" w:cs="Calibri"/>
          <w:sz w:val="22"/>
          <w:szCs w:val="22"/>
        </w:rPr>
        <w:tab/>
        <w:t>limitation of the duration and intensity of the exposure</w:t>
      </w:r>
      <w:r w:rsidR="00E61484">
        <w:rPr>
          <w:rFonts w:ascii="Calibri" w:hAnsi="Calibri" w:cs="Calibri"/>
          <w:sz w:val="22"/>
          <w:szCs w:val="22"/>
        </w:rPr>
        <w:t xml:space="preserve"> to electromagnetic fields</w:t>
      </w:r>
      <w:r>
        <w:rPr>
          <w:rFonts w:ascii="Calibri" w:hAnsi="Calibri" w:cs="Calibri"/>
          <w:sz w:val="22"/>
          <w:szCs w:val="22"/>
        </w:rPr>
        <w:t xml:space="preserve"> and</w:t>
      </w:r>
    </w:p>
    <w:p w14:paraId="017A7DA0" w14:textId="5318EEB7" w:rsidR="00250A34" w:rsidRDefault="00250A34" w:rsidP="00250A34">
      <w:pPr>
        <w:pStyle w:val="Point1"/>
        <w:rPr>
          <w:rFonts w:ascii="Calibri" w:eastAsia="TimesNewRoman" w:hAnsi="Calibri" w:cs="Calibri"/>
          <w:sz w:val="22"/>
          <w:szCs w:val="22"/>
        </w:rPr>
      </w:pPr>
      <w:r>
        <w:rPr>
          <w:rFonts w:ascii="Calibri" w:eastAsia="TimesNewRoman" w:hAnsi="Calibri" w:cs="Calibri"/>
          <w:sz w:val="22"/>
          <w:szCs w:val="22"/>
        </w:rPr>
        <w:t>(</w:t>
      </w:r>
      <w:r w:rsidR="004B33EA">
        <w:rPr>
          <w:rFonts w:ascii="Calibri" w:eastAsia="TimesNewRoman" w:hAnsi="Calibri" w:cs="Calibri"/>
          <w:sz w:val="22"/>
          <w:szCs w:val="22"/>
        </w:rPr>
        <w:t>ix</w:t>
      </w:r>
      <w:r>
        <w:rPr>
          <w:rFonts w:ascii="Calibri" w:eastAsia="TimesNewRoman" w:hAnsi="Calibri" w:cs="Calibri"/>
          <w:sz w:val="22"/>
          <w:szCs w:val="22"/>
        </w:rPr>
        <w:t>)</w:t>
      </w:r>
      <w:r>
        <w:rPr>
          <w:rFonts w:ascii="Calibri" w:eastAsia="TimesNewRoman" w:hAnsi="Calibri" w:cs="Calibri"/>
          <w:sz w:val="22"/>
          <w:szCs w:val="22"/>
        </w:rPr>
        <w:tab/>
      </w:r>
      <w:r w:rsidR="00E61484">
        <w:rPr>
          <w:rFonts w:ascii="Calibri" w:eastAsia="TimesNewRoman" w:hAnsi="Calibri" w:cs="Calibri"/>
          <w:sz w:val="22"/>
          <w:szCs w:val="22"/>
        </w:rPr>
        <w:t xml:space="preserve">provision </w:t>
      </w:r>
      <w:r>
        <w:rPr>
          <w:rFonts w:ascii="Calibri" w:eastAsia="TimesNewRoman" w:hAnsi="Calibri" w:cs="Calibri"/>
          <w:sz w:val="22"/>
          <w:szCs w:val="22"/>
        </w:rPr>
        <w:t>of a</w:t>
      </w:r>
      <w:r w:rsidR="00E61484">
        <w:rPr>
          <w:rFonts w:ascii="Calibri" w:eastAsia="TimesNewRoman" w:hAnsi="Calibri" w:cs="Calibri"/>
          <w:sz w:val="22"/>
          <w:szCs w:val="22"/>
        </w:rPr>
        <w:t xml:space="preserve">ppropriate </w:t>
      </w:r>
      <w:r>
        <w:rPr>
          <w:rFonts w:ascii="Calibri" w:eastAsia="TimesNewRoman" w:hAnsi="Calibri" w:cs="Calibri"/>
          <w:sz w:val="22"/>
          <w:szCs w:val="22"/>
        </w:rPr>
        <w:t>personal protection equipment.</w:t>
      </w:r>
    </w:p>
    <w:p w14:paraId="017A7DA1" w14:textId="77777777" w:rsidR="00E61484" w:rsidRDefault="00E61484" w:rsidP="00250A34">
      <w:pPr>
        <w:pStyle w:val="Point1"/>
        <w:rPr>
          <w:rFonts w:ascii="Calibri" w:eastAsia="TimesNewRoman" w:hAnsi="Calibri" w:cs="Calibri"/>
          <w:sz w:val="22"/>
          <w:szCs w:val="22"/>
        </w:rPr>
      </w:pPr>
    </w:p>
    <w:p w14:paraId="017A7DA2" w14:textId="362B637C" w:rsidR="007A0408" w:rsidRDefault="006243A2" w:rsidP="00CD5EAC">
      <w:pPr>
        <w:pStyle w:val="Point1"/>
        <w:ind w:left="0" w:firstLine="0"/>
        <w:rPr>
          <w:rFonts w:ascii="Calibri" w:eastAsia="TimesNewRoman" w:hAnsi="Calibri" w:cs="Calibri"/>
          <w:sz w:val="22"/>
          <w:szCs w:val="22"/>
        </w:rPr>
      </w:pP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w:t>
      </w:r>
      <w:r w:rsidR="001178A8">
        <w:rPr>
          <w:rFonts w:ascii="Calibri" w:eastAsia="TimesNewRoman" w:hAnsi="Calibri" w:cs="Calibri"/>
          <w:sz w:val="22"/>
          <w:szCs w:val="22"/>
        </w:rPr>
        <w:t>3</w:t>
      </w:r>
      <w:r>
        <w:rPr>
          <w:rFonts w:ascii="Calibri" w:eastAsia="TimesNewRoman" w:hAnsi="Calibri" w:cs="Calibri"/>
          <w:sz w:val="22"/>
          <w:szCs w:val="22"/>
        </w:rPr>
        <w:t xml:space="preserve">)  </w:t>
      </w:r>
      <w:r w:rsidR="00CC43E4">
        <w:rPr>
          <w:rFonts w:ascii="Calibri" w:eastAsia="TimesNewRoman" w:hAnsi="Calibri" w:cs="Calibri"/>
          <w:sz w:val="22"/>
          <w:szCs w:val="22"/>
        </w:rPr>
        <w:t>An employer shall, w</w:t>
      </w:r>
      <w:r>
        <w:rPr>
          <w:rFonts w:ascii="Calibri" w:eastAsia="TimesNewRoman" w:hAnsi="Calibri" w:cs="Calibri"/>
          <w:sz w:val="22"/>
          <w:szCs w:val="22"/>
        </w:rPr>
        <w:t xml:space="preserve">here a risk assessment carried out pursuant to Regulation 5 indicates </w:t>
      </w:r>
      <w:r w:rsidR="003525C1">
        <w:rPr>
          <w:rFonts w:ascii="Calibri" w:eastAsia="TimesNewRoman" w:hAnsi="Calibri" w:cs="Calibri"/>
          <w:sz w:val="22"/>
          <w:szCs w:val="22"/>
        </w:rPr>
        <w:t xml:space="preserve">that </w:t>
      </w:r>
      <w:r w:rsidR="007A0408">
        <w:rPr>
          <w:rFonts w:ascii="Calibri" w:eastAsia="TimesNewRoman" w:hAnsi="Calibri" w:cs="Calibri"/>
          <w:sz w:val="22"/>
          <w:szCs w:val="22"/>
        </w:rPr>
        <w:t>there are workstations within the place of work where employees are likely to be exposed to electromagnetic fields above the relevant ALs,–</w:t>
      </w:r>
    </w:p>
    <w:p w14:paraId="017A7DA3" w14:textId="1F6D985D" w:rsidR="006243A2" w:rsidRDefault="007A0408" w:rsidP="00E459B8">
      <w:pPr>
        <w:pStyle w:val="Point1"/>
        <w:ind w:left="1276" w:hanging="1417"/>
        <w:rPr>
          <w:rFonts w:ascii="Calibri" w:eastAsia="TimesNewRoman" w:hAnsi="Calibri" w:cs="Calibri"/>
          <w:sz w:val="22"/>
          <w:szCs w:val="22"/>
        </w:rPr>
      </w:pPr>
      <w:r>
        <w:rPr>
          <w:rFonts w:ascii="Calibri" w:eastAsia="TimesNewRoman" w:hAnsi="Calibri" w:cs="Calibri"/>
          <w:sz w:val="22"/>
          <w:szCs w:val="22"/>
        </w:rPr>
        <w:lastRenderedPageBreak/>
        <w:t xml:space="preserve">                   (a)    display mandatory signs, in accordance with Chapter 1 of Part 7 of </w:t>
      </w:r>
      <w:r w:rsidR="00E459B8">
        <w:rPr>
          <w:rFonts w:ascii="Calibri" w:eastAsia="TimesNewRoman" w:hAnsi="Calibri" w:cs="Calibri"/>
          <w:sz w:val="22"/>
          <w:szCs w:val="22"/>
        </w:rPr>
        <w:t>the Safety, Health and     Welfare at Work (General Application) (Amendment ) Regulations 20</w:t>
      </w:r>
      <w:r w:rsidR="00BA0AC8">
        <w:rPr>
          <w:rFonts w:ascii="Calibri" w:eastAsia="TimesNewRoman" w:hAnsi="Calibri" w:cs="Calibri"/>
          <w:sz w:val="22"/>
          <w:szCs w:val="22"/>
        </w:rPr>
        <w:t>07</w:t>
      </w:r>
      <w:r w:rsidR="00E459B8">
        <w:rPr>
          <w:rFonts w:ascii="Calibri" w:eastAsia="TimesNewRoman" w:hAnsi="Calibri" w:cs="Calibri"/>
          <w:sz w:val="22"/>
          <w:szCs w:val="22"/>
        </w:rPr>
        <w:t>, which convey that the electromagnetic field is likely to exceed that AL,</w:t>
      </w:r>
      <w:r w:rsidR="0011339B">
        <w:rPr>
          <w:rFonts w:ascii="Calibri" w:eastAsia="TimesNewRoman" w:hAnsi="Calibri" w:cs="Calibri"/>
          <w:sz w:val="22"/>
          <w:szCs w:val="22"/>
        </w:rPr>
        <w:t xml:space="preserve"> and</w:t>
      </w:r>
      <w:r w:rsidR="00E459B8">
        <w:rPr>
          <w:rFonts w:ascii="Calibri" w:eastAsia="TimesNewRoman" w:hAnsi="Calibri" w:cs="Calibri"/>
          <w:sz w:val="22"/>
          <w:szCs w:val="22"/>
        </w:rPr>
        <w:t xml:space="preserve">  </w:t>
      </w:r>
      <w:r>
        <w:rPr>
          <w:rFonts w:ascii="Calibri" w:eastAsia="TimesNewRoman" w:hAnsi="Calibri" w:cs="Calibri"/>
          <w:sz w:val="22"/>
          <w:szCs w:val="22"/>
        </w:rPr>
        <w:t xml:space="preserve">  </w:t>
      </w:r>
    </w:p>
    <w:p w14:paraId="017A7DA4" w14:textId="7C493470" w:rsidR="001A2D1F" w:rsidRDefault="00E459B8" w:rsidP="00BA0AC8">
      <w:pPr>
        <w:pStyle w:val="Point1"/>
        <w:ind w:left="1276" w:hanging="2409"/>
        <w:rPr>
          <w:rFonts w:ascii="Calibri" w:eastAsia="TimesNewRoman" w:hAnsi="Calibri" w:cs="Calibri"/>
          <w:sz w:val="22"/>
          <w:szCs w:val="22"/>
        </w:rPr>
      </w:pPr>
      <w:r>
        <w:rPr>
          <w:rFonts w:ascii="Calibri" w:eastAsia="TimesNewRoman" w:hAnsi="Calibri" w:cs="Calibri"/>
          <w:sz w:val="22"/>
          <w:szCs w:val="22"/>
        </w:rPr>
        <w:t xml:space="preserve">                                       (b)    ensure that </w:t>
      </w:r>
      <w:r w:rsidR="00BA0AC8">
        <w:rPr>
          <w:rFonts w:ascii="Calibri" w:eastAsia="TimesNewRoman" w:hAnsi="Calibri" w:cs="Calibri"/>
          <w:sz w:val="22"/>
          <w:szCs w:val="22"/>
        </w:rPr>
        <w:t>such workstations are identified and are protected from unauthorised access, by barriers or other suitable measures, where such measures are technically feasible and where there is a risk that the AL could be exceeded</w:t>
      </w:r>
      <w:r w:rsidR="0011339B">
        <w:rPr>
          <w:rFonts w:ascii="Calibri" w:eastAsia="TimesNewRoman" w:hAnsi="Calibri" w:cs="Calibri"/>
          <w:sz w:val="22"/>
          <w:szCs w:val="22"/>
        </w:rPr>
        <w:t>,</w:t>
      </w:r>
      <w:r w:rsidR="00BA0AC8">
        <w:rPr>
          <w:rFonts w:ascii="Calibri" w:eastAsia="TimesNewRoman" w:hAnsi="Calibri" w:cs="Calibri"/>
          <w:sz w:val="22"/>
          <w:szCs w:val="22"/>
        </w:rPr>
        <w:t xml:space="preserve"> </w:t>
      </w:r>
    </w:p>
    <w:p w14:paraId="017A7DA5" w14:textId="13936111" w:rsidR="00E459B8" w:rsidRDefault="0011339B" w:rsidP="0011339B">
      <w:pPr>
        <w:pStyle w:val="Point1"/>
        <w:ind w:left="284" w:firstLine="0"/>
        <w:rPr>
          <w:rFonts w:ascii="Calibri" w:eastAsia="TimesNewRoman" w:hAnsi="Calibri" w:cs="Calibri"/>
          <w:sz w:val="22"/>
          <w:szCs w:val="22"/>
        </w:rPr>
      </w:pPr>
      <w:r>
        <w:rPr>
          <w:rFonts w:ascii="Calibri" w:eastAsia="TimesNewRoman" w:hAnsi="Calibri" w:cs="Calibri"/>
          <w:sz w:val="22"/>
          <w:szCs w:val="22"/>
        </w:rPr>
        <w:t xml:space="preserve"> </w:t>
      </w:r>
      <w:r w:rsidR="004B33EA">
        <w:rPr>
          <w:rFonts w:ascii="Calibri" w:eastAsia="TimesNewRoman" w:hAnsi="Calibri" w:cs="Calibri"/>
          <w:sz w:val="22"/>
          <w:szCs w:val="22"/>
        </w:rPr>
        <w:t xml:space="preserve">unless </w:t>
      </w:r>
      <w:r w:rsidR="001A2D1F">
        <w:rPr>
          <w:rFonts w:ascii="Calibri" w:eastAsia="TimesNewRoman" w:hAnsi="Calibri" w:cs="Calibri"/>
          <w:sz w:val="22"/>
          <w:szCs w:val="22"/>
        </w:rPr>
        <w:t xml:space="preserve">access to such workstations is suitably restricted for other reasons and employees are informed of the risks from electromagnetic fields, </w:t>
      </w:r>
      <w:r w:rsidR="004B33EA">
        <w:rPr>
          <w:rFonts w:ascii="Calibri" w:eastAsia="TimesNewRoman" w:hAnsi="Calibri" w:cs="Calibri"/>
          <w:sz w:val="22"/>
          <w:szCs w:val="22"/>
        </w:rPr>
        <w:t xml:space="preserve">in which case </w:t>
      </w:r>
      <w:r w:rsidR="001A2D1F">
        <w:rPr>
          <w:rFonts w:ascii="Calibri" w:eastAsia="TimesNewRoman" w:hAnsi="Calibri" w:cs="Calibri"/>
          <w:sz w:val="22"/>
          <w:szCs w:val="22"/>
        </w:rPr>
        <w:t xml:space="preserve">signs and access restrictions specific to electromagnetic fields shall not be required.             </w:t>
      </w:r>
      <w:r w:rsidR="00BA0AC8">
        <w:rPr>
          <w:rFonts w:ascii="Calibri" w:eastAsia="TimesNewRoman" w:hAnsi="Calibri" w:cs="Calibri"/>
          <w:sz w:val="22"/>
          <w:szCs w:val="22"/>
        </w:rPr>
        <w:t xml:space="preserve"> </w:t>
      </w:r>
    </w:p>
    <w:p w14:paraId="017A7DA7" w14:textId="399469C8" w:rsidR="00BA0AC8" w:rsidRDefault="00BA0AC8" w:rsidP="00A33D78">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(4)</w:t>
      </w:r>
      <w:r w:rsidR="00A33D78">
        <w:rPr>
          <w:rFonts w:ascii="Calibri" w:eastAsia="TimesNewRoman" w:hAnsi="Calibri" w:cs="Calibri"/>
          <w:sz w:val="22"/>
          <w:szCs w:val="22"/>
        </w:rPr>
        <w:t xml:space="preserve">  An employer shall ensure that his or her employees are not exposed </w:t>
      </w:r>
      <w:r w:rsidR="001A2D1F">
        <w:rPr>
          <w:rFonts w:ascii="Calibri" w:eastAsia="TimesNewRoman" w:hAnsi="Calibri" w:cs="Calibri"/>
          <w:sz w:val="22"/>
          <w:szCs w:val="22"/>
        </w:rPr>
        <w:t>above the health effects ELVs and sensory effects</w:t>
      </w:r>
      <w:r w:rsidR="00AC650A">
        <w:rPr>
          <w:rFonts w:ascii="Calibri" w:eastAsia="TimesNewRoman" w:hAnsi="Calibri" w:cs="Calibri"/>
          <w:sz w:val="22"/>
          <w:szCs w:val="22"/>
        </w:rPr>
        <w:t xml:space="preserve"> </w:t>
      </w:r>
      <w:r w:rsidR="001A2D1F">
        <w:rPr>
          <w:rFonts w:ascii="Calibri" w:eastAsia="TimesNewRoman" w:hAnsi="Calibri" w:cs="Calibri"/>
          <w:sz w:val="22"/>
          <w:szCs w:val="22"/>
        </w:rPr>
        <w:t>ELVs, unless the conditions under</w:t>
      </w:r>
      <w:r w:rsidR="005954DD">
        <w:rPr>
          <w:rFonts w:ascii="Calibri" w:eastAsia="TimesNewRoman" w:hAnsi="Calibri" w:cs="Calibri"/>
          <w:sz w:val="22"/>
          <w:szCs w:val="22"/>
        </w:rPr>
        <w:t xml:space="preserve"> either Regulation 9(1) or (3) or Regulation 4(</w:t>
      </w:r>
      <w:r w:rsidR="00B25B79">
        <w:rPr>
          <w:rFonts w:ascii="Calibri" w:eastAsia="TimesNewRoman" w:hAnsi="Calibri" w:cs="Calibri"/>
          <w:sz w:val="22"/>
          <w:szCs w:val="22"/>
        </w:rPr>
        <w:t>5</w:t>
      </w:r>
      <w:r w:rsidR="005954DD">
        <w:rPr>
          <w:rFonts w:ascii="Calibri" w:eastAsia="TimesNewRoman" w:hAnsi="Calibri" w:cs="Calibri"/>
          <w:sz w:val="22"/>
          <w:szCs w:val="22"/>
        </w:rPr>
        <w:t>)are fulfilled.</w:t>
      </w:r>
    </w:p>
    <w:p w14:paraId="017A7DA9" w14:textId="0DAB006A" w:rsidR="00A33D78" w:rsidRDefault="00A33D78" w:rsidP="00A33D78">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 xml:space="preserve">(5)  </w:t>
      </w:r>
      <w:r w:rsidR="0011339B">
        <w:rPr>
          <w:rFonts w:ascii="Calibri" w:eastAsia="TimesNewRoman" w:hAnsi="Calibri" w:cs="Calibri"/>
          <w:sz w:val="22"/>
          <w:szCs w:val="22"/>
        </w:rPr>
        <w:t xml:space="preserve">If, </w:t>
      </w:r>
      <w:r>
        <w:rPr>
          <w:rFonts w:ascii="Calibri" w:eastAsia="TimesNewRoman" w:hAnsi="Calibri" w:cs="Calibri"/>
          <w:sz w:val="22"/>
          <w:szCs w:val="22"/>
        </w:rPr>
        <w:t>despite the measures taken to comply with this Regulation</w:t>
      </w:r>
      <w:r w:rsidR="001530D2">
        <w:rPr>
          <w:rFonts w:ascii="Calibri" w:eastAsia="TimesNewRoman" w:hAnsi="Calibri" w:cs="Calibri"/>
          <w:sz w:val="22"/>
          <w:szCs w:val="22"/>
        </w:rPr>
        <w:t xml:space="preserve">, </w:t>
      </w:r>
      <w:r w:rsidR="005954DD">
        <w:rPr>
          <w:rFonts w:ascii="Calibri" w:eastAsia="TimesNewRoman" w:hAnsi="Calibri" w:cs="Calibri"/>
          <w:sz w:val="22"/>
          <w:szCs w:val="22"/>
        </w:rPr>
        <w:t xml:space="preserve">the health effects ELVs and sensory effect ELVs are exceeded, </w:t>
      </w:r>
      <w:r>
        <w:rPr>
          <w:rFonts w:ascii="Calibri" w:eastAsia="TimesNewRoman" w:hAnsi="Calibri" w:cs="Calibri"/>
          <w:sz w:val="22"/>
          <w:szCs w:val="22"/>
        </w:rPr>
        <w:t>the employer shall –</w:t>
      </w:r>
    </w:p>
    <w:p w14:paraId="017A7DAA" w14:textId="77777777" w:rsidR="00A33D78" w:rsidRDefault="00A33D78" w:rsidP="00A33D78">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(a)  take immediate action to reduce exposure to electromagnetic fields to below the</w:t>
      </w:r>
      <w:r w:rsidR="00A1010A">
        <w:rPr>
          <w:rFonts w:ascii="Calibri" w:eastAsia="TimesNewRoman" w:hAnsi="Calibri" w:cs="Calibri"/>
          <w:sz w:val="22"/>
          <w:szCs w:val="22"/>
        </w:rPr>
        <w:t>se ELVs</w:t>
      </w:r>
      <w:r>
        <w:rPr>
          <w:rFonts w:ascii="Calibri" w:eastAsia="TimesNewRoman" w:hAnsi="Calibri" w:cs="Calibri"/>
          <w:sz w:val="22"/>
          <w:szCs w:val="22"/>
        </w:rPr>
        <w:t>,</w:t>
      </w:r>
    </w:p>
    <w:p w14:paraId="017A7DAB" w14:textId="77777777" w:rsidR="00A33D78" w:rsidRDefault="00A33D78" w:rsidP="00A33D78">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(b)  as soon as practicable, identify the reason for the</w:t>
      </w:r>
      <w:r w:rsidR="00A1010A">
        <w:rPr>
          <w:rFonts w:ascii="Calibri" w:eastAsia="TimesNewRoman" w:hAnsi="Calibri" w:cs="Calibri"/>
          <w:sz w:val="22"/>
          <w:szCs w:val="22"/>
        </w:rPr>
        <w:t>se ELVs</w:t>
      </w:r>
      <w:r w:rsidR="008632E3">
        <w:rPr>
          <w:rFonts w:ascii="Calibri" w:eastAsia="TimesNewRoman" w:hAnsi="Calibri" w:cs="Calibri"/>
          <w:sz w:val="22"/>
          <w:szCs w:val="22"/>
        </w:rPr>
        <w:t xml:space="preserve"> being exceeded, and</w:t>
      </w:r>
      <w:r>
        <w:rPr>
          <w:rFonts w:ascii="Calibri" w:eastAsia="TimesNewRoman" w:hAnsi="Calibri" w:cs="Calibri"/>
          <w:sz w:val="22"/>
          <w:szCs w:val="22"/>
        </w:rPr>
        <w:t xml:space="preserve">   </w:t>
      </w:r>
    </w:p>
    <w:p w14:paraId="017A7DAC" w14:textId="393B2B8A" w:rsidR="00E459B8" w:rsidRDefault="008632E3" w:rsidP="00C32F70">
      <w:pPr>
        <w:pStyle w:val="Point1"/>
        <w:ind w:left="1134" w:hanging="1417"/>
        <w:rPr>
          <w:rFonts w:ascii="Calibri" w:eastAsia="TimesNewRoman" w:hAnsi="Calibri" w:cs="Calibri"/>
          <w:sz w:val="22"/>
          <w:szCs w:val="22"/>
        </w:rPr>
      </w:pPr>
      <w:r>
        <w:rPr>
          <w:rFonts w:ascii="Calibri" w:eastAsia="TimesNewRoman" w:hAnsi="Calibri" w:cs="Calibri"/>
          <w:sz w:val="22"/>
          <w:szCs w:val="22"/>
        </w:rPr>
        <w:t xml:space="preserve">                      (c) </w:t>
      </w:r>
      <w:r w:rsidR="0011339B">
        <w:rPr>
          <w:rFonts w:ascii="Calibri" w:eastAsia="TimesNewRoman" w:hAnsi="Calibri" w:cs="Calibri"/>
          <w:sz w:val="22"/>
          <w:szCs w:val="22"/>
        </w:rPr>
        <w:t xml:space="preserve"> </w:t>
      </w:r>
      <w:r>
        <w:rPr>
          <w:rFonts w:ascii="Calibri" w:eastAsia="TimesNewRoman" w:hAnsi="Calibri" w:cs="Calibri"/>
          <w:sz w:val="22"/>
          <w:szCs w:val="22"/>
        </w:rPr>
        <w:t xml:space="preserve">amend either </w:t>
      </w:r>
      <w:r w:rsidR="00C32F70">
        <w:rPr>
          <w:rFonts w:ascii="Calibri" w:eastAsia="TimesNewRoman" w:hAnsi="Calibri" w:cs="Calibri"/>
          <w:sz w:val="22"/>
          <w:szCs w:val="22"/>
        </w:rPr>
        <w:t>or both the technical and organisational measures taken in accordance with paragraph (2) to prevent the</w:t>
      </w:r>
      <w:r w:rsidR="00A1010A">
        <w:rPr>
          <w:rFonts w:ascii="Calibri" w:eastAsia="TimesNewRoman" w:hAnsi="Calibri" w:cs="Calibri"/>
          <w:sz w:val="22"/>
          <w:szCs w:val="22"/>
        </w:rPr>
        <w:t>se ELVs</w:t>
      </w:r>
      <w:r w:rsidR="00C32F70">
        <w:rPr>
          <w:rFonts w:ascii="Calibri" w:eastAsia="TimesNewRoman" w:hAnsi="Calibri" w:cs="Calibri"/>
          <w:sz w:val="22"/>
          <w:szCs w:val="22"/>
        </w:rPr>
        <w:t xml:space="preserve"> being exceeded again.</w:t>
      </w:r>
      <w:r w:rsidR="00A33D78">
        <w:rPr>
          <w:rFonts w:ascii="Calibri" w:eastAsia="TimesNewRoman" w:hAnsi="Calibri" w:cs="Calibri"/>
          <w:sz w:val="22"/>
          <w:szCs w:val="22"/>
        </w:rPr>
        <w:t xml:space="preserve">     </w:t>
      </w:r>
    </w:p>
    <w:p w14:paraId="017A7DAE" w14:textId="4AF0666F" w:rsidR="00D4140E" w:rsidRDefault="007C4A5B" w:rsidP="00D4140E">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D4140E">
        <w:rPr>
          <w:rFonts w:ascii="Calibri" w:eastAsia="TimesNewRoman" w:hAnsi="Calibri" w:cs="Calibri"/>
          <w:sz w:val="22"/>
          <w:szCs w:val="22"/>
        </w:rPr>
        <w:t xml:space="preserve">      </w:t>
      </w:r>
      <w:r w:rsidR="001178A8">
        <w:rPr>
          <w:rFonts w:ascii="Calibri" w:eastAsia="TimesNewRoman" w:hAnsi="Calibri" w:cs="Calibri"/>
          <w:sz w:val="22"/>
          <w:szCs w:val="22"/>
        </w:rPr>
        <w:t xml:space="preserve">    </w:t>
      </w:r>
      <w:r w:rsidR="00CD5EAC">
        <w:rPr>
          <w:rFonts w:ascii="Calibri" w:eastAsia="TimesNewRoman" w:hAnsi="Calibri" w:cs="Calibri"/>
          <w:sz w:val="22"/>
          <w:szCs w:val="22"/>
        </w:rPr>
        <w:tab/>
      </w:r>
      <w:r w:rsidR="001178A8">
        <w:rPr>
          <w:rFonts w:ascii="Calibri" w:eastAsia="TimesNewRoman" w:hAnsi="Calibri" w:cs="Calibri"/>
          <w:sz w:val="22"/>
          <w:szCs w:val="22"/>
        </w:rPr>
        <w:t xml:space="preserve"> </w:t>
      </w:r>
      <w:r w:rsidR="00D4140E">
        <w:rPr>
          <w:rFonts w:ascii="Calibri" w:eastAsia="TimesNewRoman" w:hAnsi="Calibri" w:cs="Calibri"/>
          <w:sz w:val="22"/>
          <w:szCs w:val="22"/>
        </w:rPr>
        <w:t>(</w:t>
      </w:r>
      <w:r w:rsidR="00C32F70">
        <w:rPr>
          <w:rFonts w:ascii="Calibri" w:eastAsia="TimesNewRoman" w:hAnsi="Calibri" w:cs="Calibri"/>
          <w:sz w:val="22"/>
          <w:szCs w:val="22"/>
        </w:rPr>
        <w:t>6</w:t>
      </w:r>
      <w:r w:rsidR="00D4140E">
        <w:rPr>
          <w:rFonts w:ascii="Calibri" w:eastAsia="TimesNewRoman" w:hAnsi="Calibri" w:cs="Calibri"/>
          <w:sz w:val="22"/>
          <w:szCs w:val="22"/>
        </w:rPr>
        <w:t xml:space="preserve">)   </w:t>
      </w:r>
      <w:r w:rsidR="00DC3A7C">
        <w:rPr>
          <w:rFonts w:ascii="Calibri" w:eastAsia="TimesNewRoman" w:hAnsi="Calibri" w:cs="Calibri"/>
          <w:sz w:val="22"/>
          <w:szCs w:val="22"/>
        </w:rPr>
        <w:t>A</w:t>
      </w:r>
      <w:r w:rsidR="00D4140E">
        <w:rPr>
          <w:rFonts w:ascii="Calibri" w:eastAsia="TimesNewRoman" w:hAnsi="Calibri" w:cs="Calibri"/>
          <w:sz w:val="22"/>
          <w:szCs w:val="22"/>
        </w:rPr>
        <w:t>n employer shall adapt any measures taken in compliance with the requirements of this Regulation to take account of any employee whose safety or health is a</w:t>
      </w:r>
      <w:r w:rsidR="00DC3A7C">
        <w:rPr>
          <w:rFonts w:ascii="Calibri" w:eastAsia="TimesNewRoman" w:hAnsi="Calibri" w:cs="Calibri"/>
          <w:sz w:val="22"/>
          <w:szCs w:val="22"/>
        </w:rPr>
        <w:t>t</w:t>
      </w:r>
      <w:r w:rsidR="00D4140E">
        <w:rPr>
          <w:rFonts w:ascii="Calibri" w:eastAsia="TimesNewRoman" w:hAnsi="Calibri" w:cs="Calibri"/>
          <w:sz w:val="22"/>
          <w:szCs w:val="22"/>
        </w:rPr>
        <w:t xml:space="preserve"> particular risk from exposure to electromagnetic fields</w:t>
      </w:r>
      <w:r w:rsidR="00A1010A">
        <w:rPr>
          <w:rFonts w:ascii="Calibri" w:eastAsia="TimesNewRoman" w:hAnsi="Calibri" w:cs="Calibri"/>
          <w:sz w:val="22"/>
          <w:szCs w:val="22"/>
        </w:rPr>
        <w:t xml:space="preserve"> and to take account of any risks due to indirect effects, referred to in Regulation 5</w:t>
      </w:r>
      <w:r w:rsidR="009C077A">
        <w:rPr>
          <w:rFonts w:ascii="Calibri" w:eastAsia="TimesNewRoman" w:hAnsi="Calibri" w:cs="Calibri"/>
          <w:sz w:val="22"/>
          <w:szCs w:val="22"/>
        </w:rPr>
        <w:t>(</w:t>
      </w:r>
      <w:r w:rsidR="00B25B79">
        <w:rPr>
          <w:rFonts w:ascii="Calibri" w:eastAsia="TimesNewRoman" w:hAnsi="Calibri" w:cs="Calibri"/>
          <w:sz w:val="22"/>
          <w:szCs w:val="22"/>
        </w:rPr>
        <w:t>8</w:t>
      </w:r>
      <w:r w:rsidR="009C077A">
        <w:rPr>
          <w:rFonts w:ascii="Calibri" w:eastAsia="TimesNewRoman" w:hAnsi="Calibri" w:cs="Calibri"/>
          <w:sz w:val="22"/>
          <w:szCs w:val="22"/>
        </w:rPr>
        <w:t>)(e).</w:t>
      </w:r>
    </w:p>
    <w:p w14:paraId="50DFFFEB" w14:textId="2F45DB94" w:rsidR="003B331E" w:rsidRDefault="00A1010A" w:rsidP="00D4140E">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 xml:space="preserve">(7)   </w:t>
      </w:r>
      <w:r w:rsidR="00395C1D">
        <w:rPr>
          <w:rFonts w:ascii="Calibri" w:eastAsia="TimesNewRoman" w:hAnsi="Calibri" w:cs="Calibri"/>
          <w:sz w:val="22"/>
          <w:szCs w:val="22"/>
        </w:rPr>
        <w:t xml:space="preserve"> In addition to providing information set out in Regulation 7 of these Regulations, the employer shall adapt the measures referred to in this Regulation to the requirements of employees at particular risk and, where applicable, to </w:t>
      </w:r>
      <w:r w:rsidR="007776FE">
        <w:rPr>
          <w:rFonts w:ascii="Calibri" w:eastAsia="TimesNewRoman" w:hAnsi="Calibri" w:cs="Calibri"/>
          <w:sz w:val="22"/>
          <w:szCs w:val="22"/>
        </w:rPr>
        <w:t>i</w:t>
      </w:r>
      <w:r w:rsidR="00395C1D">
        <w:rPr>
          <w:rFonts w:ascii="Calibri" w:eastAsia="TimesNewRoman" w:hAnsi="Calibri" w:cs="Calibri"/>
          <w:sz w:val="22"/>
          <w:szCs w:val="22"/>
        </w:rPr>
        <w:t xml:space="preserve">ndividual risks assessments, in particular in respect of </w:t>
      </w:r>
      <w:r w:rsidR="003B331E">
        <w:rPr>
          <w:rFonts w:ascii="Calibri" w:eastAsia="TimesNewRoman" w:hAnsi="Calibri" w:cs="Calibri"/>
          <w:sz w:val="22"/>
          <w:szCs w:val="22"/>
        </w:rPr>
        <w:t>–</w:t>
      </w:r>
    </w:p>
    <w:p w14:paraId="72B90D05" w14:textId="77777777" w:rsidR="003B331E" w:rsidRDefault="003B331E" w:rsidP="001860D9">
      <w:pPr>
        <w:pStyle w:val="Point1"/>
        <w:ind w:left="284" w:firstLine="850"/>
        <w:rPr>
          <w:rFonts w:ascii="Calibri" w:eastAsia="TimesNewRoman" w:hAnsi="Calibri" w:cs="Calibri"/>
          <w:sz w:val="22"/>
          <w:szCs w:val="22"/>
        </w:rPr>
      </w:pPr>
      <w:r>
        <w:rPr>
          <w:rFonts w:ascii="Calibri" w:eastAsia="TimesNewRoman" w:hAnsi="Calibri" w:cs="Calibri"/>
          <w:sz w:val="22"/>
          <w:szCs w:val="22"/>
        </w:rPr>
        <w:t xml:space="preserve">(a) </w:t>
      </w:r>
      <w:r w:rsidR="00395C1D">
        <w:rPr>
          <w:rFonts w:ascii="Calibri" w:eastAsia="TimesNewRoman" w:hAnsi="Calibri" w:cs="Calibri"/>
          <w:sz w:val="22"/>
          <w:szCs w:val="22"/>
        </w:rPr>
        <w:t xml:space="preserve">employees who have declared the use of </w:t>
      </w:r>
      <w:r w:rsidR="00A1010A">
        <w:rPr>
          <w:rFonts w:ascii="Calibri" w:eastAsia="TimesNewRoman" w:hAnsi="Calibri" w:cs="Calibri"/>
          <w:sz w:val="22"/>
          <w:szCs w:val="22"/>
        </w:rPr>
        <w:t xml:space="preserve"> </w:t>
      </w:r>
      <w:r w:rsidR="007501A0">
        <w:rPr>
          <w:rFonts w:ascii="Calibri" w:eastAsia="TimesNewRoman" w:hAnsi="Calibri" w:cs="Calibri"/>
          <w:sz w:val="22"/>
          <w:szCs w:val="22"/>
        </w:rPr>
        <w:t>active or passive implanted medical devices, such as cardiac pacemakers, or the use of medical devices worn on the body, such as insulin pumps, or</w:t>
      </w:r>
    </w:p>
    <w:p w14:paraId="017A7DAF" w14:textId="2E022925" w:rsidR="00A81197" w:rsidRDefault="003B331E" w:rsidP="001860D9">
      <w:pPr>
        <w:pStyle w:val="Point1"/>
        <w:ind w:left="284" w:firstLine="850"/>
        <w:rPr>
          <w:rFonts w:ascii="Calibri" w:eastAsia="TimesNewRoman" w:hAnsi="Calibri" w:cs="Calibri"/>
          <w:sz w:val="22"/>
          <w:szCs w:val="22"/>
        </w:rPr>
      </w:pPr>
      <w:r>
        <w:rPr>
          <w:rFonts w:ascii="Calibri" w:eastAsia="TimesNewRoman" w:hAnsi="Calibri" w:cs="Calibri"/>
          <w:sz w:val="22"/>
          <w:szCs w:val="22"/>
        </w:rPr>
        <w:t>(b</w:t>
      </w:r>
      <w:r w:rsidR="0011339B">
        <w:rPr>
          <w:rFonts w:ascii="Calibri" w:eastAsia="TimesNewRoman" w:hAnsi="Calibri" w:cs="Calibri"/>
          <w:sz w:val="22"/>
          <w:szCs w:val="22"/>
        </w:rPr>
        <w:t xml:space="preserve">) </w:t>
      </w:r>
      <w:r w:rsidR="007501A0">
        <w:rPr>
          <w:rFonts w:ascii="Calibri" w:eastAsia="TimesNewRoman" w:hAnsi="Calibri" w:cs="Calibri"/>
          <w:sz w:val="22"/>
          <w:szCs w:val="22"/>
        </w:rPr>
        <w:t>pregnant employees who have informed their employer of their condition.</w:t>
      </w:r>
      <w:r w:rsidR="00395C1D">
        <w:rPr>
          <w:rFonts w:ascii="Calibri" w:eastAsia="TimesNewRoman" w:hAnsi="Calibri" w:cs="Calibri"/>
          <w:sz w:val="22"/>
          <w:szCs w:val="22"/>
        </w:rPr>
        <w:t xml:space="preserve">   </w:t>
      </w:r>
    </w:p>
    <w:p w14:paraId="4114F9AB" w14:textId="26059136" w:rsidR="001530D2" w:rsidRDefault="00395C1D" w:rsidP="00D4140E">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A81197">
        <w:rPr>
          <w:rFonts w:ascii="Calibri" w:eastAsia="TimesNewRoman" w:hAnsi="Calibri" w:cs="Calibri"/>
          <w:sz w:val="22"/>
          <w:szCs w:val="22"/>
        </w:rPr>
        <w:t xml:space="preserve">     </w:t>
      </w: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 xml:space="preserve">(8)     </w:t>
      </w:r>
      <w:r w:rsidR="003B331E">
        <w:rPr>
          <w:rFonts w:ascii="Calibri" w:eastAsia="TimesNewRoman" w:hAnsi="Calibri" w:cs="Calibri"/>
          <w:sz w:val="22"/>
          <w:szCs w:val="22"/>
        </w:rPr>
        <w:t>An employer shall take specific protection measures w</w:t>
      </w:r>
      <w:r>
        <w:rPr>
          <w:rFonts w:ascii="Calibri" w:eastAsia="TimesNewRoman" w:hAnsi="Calibri" w:cs="Calibri"/>
          <w:sz w:val="22"/>
          <w:szCs w:val="22"/>
        </w:rPr>
        <w:t>here regulation 4(</w:t>
      </w:r>
      <w:r w:rsidR="00B25B79">
        <w:rPr>
          <w:rFonts w:ascii="Calibri" w:eastAsia="TimesNewRoman" w:hAnsi="Calibri" w:cs="Calibri"/>
          <w:sz w:val="22"/>
          <w:szCs w:val="22"/>
        </w:rPr>
        <w:t>5</w:t>
      </w:r>
      <w:r>
        <w:rPr>
          <w:rFonts w:ascii="Calibri" w:eastAsia="TimesNewRoman" w:hAnsi="Calibri" w:cs="Calibri"/>
          <w:sz w:val="22"/>
          <w:szCs w:val="22"/>
        </w:rPr>
        <w:t>)(a) applies,</w:t>
      </w:r>
      <w:r w:rsidR="0032582B">
        <w:rPr>
          <w:rFonts w:ascii="Calibri" w:eastAsia="TimesNewRoman" w:hAnsi="Calibri" w:cs="Calibri"/>
          <w:sz w:val="22"/>
          <w:szCs w:val="22"/>
        </w:rPr>
        <w:t xml:space="preserve">  such as the training of employees in accordance with Regulation 7 and the use of technical means and personal protection, for example </w:t>
      </w:r>
    </w:p>
    <w:p w14:paraId="0A3D473E" w14:textId="77777777" w:rsidR="001530D2" w:rsidRDefault="003B331E" w:rsidP="001860D9">
      <w:pPr>
        <w:pStyle w:val="Point1"/>
        <w:ind w:left="1134" w:firstLine="0"/>
        <w:rPr>
          <w:rFonts w:ascii="Calibri" w:eastAsia="TimesNewRoman" w:hAnsi="Calibri" w:cs="Calibri"/>
          <w:sz w:val="22"/>
          <w:szCs w:val="22"/>
        </w:rPr>
      </w:pPr>
      <w:r>
        <w:rPr>
          <w:rFonts w:ascii="Calibri" w:eastAsia="TimesNewRoman" w:hAnsi="Calibri" w:cs="Calibri"/>
          <w:sz w:val="22"/>
          <w:szCs w:val="22"/>
        </w:rPr>
        <w:t xml:space="preserve">(a) </w:t>
      </w:r>
      <w:r w:rsidR="0032582B">
        <w:rPr>
          <w:rFonts w:ascii="Calibri" w:eastAsia="TimesNewRoman" w:hAnsi="Calibri" w:cs="Calibri"/>
          <w:sz w:val="22"/>
          <w:szCs w:val="22"/>
        </w:rPr>
        <w:t xml:space="preserve">the grounding of work objects, </w:t>
      </w:r>
    </w:p>
    <w:p w14:paraId="017A7DB0" w14:textId="4989849B" w:rsidR="00F74886" w:rsidRDefault="003B331E" w:rsidP="001860D9">
      <w:pPr>
        <w:pStyle w:val="Point1"/>
        <w:ind w:left="1134" w:firstLine="0"/>
        <w:rPr>
          <w:rFonts w:ascii="Calibri" w:eastAsia="TimesNewRoman" w:hAnsi="Calibri" w:cs="Calibri"/>
          <w:sz w:val="22"/>
          <w:szCs w:val="22"/>
        </w:rPr>
      </w:pPr>
      <w:r>
        <w:rPr>
          <w:rFonts w:ascii="Calibri" w:eastAsia="TimesNewRoman" w:hAnsi="Calibri" w:cs="Calibri"/>
          <w:sz w:val="22"/>
          <w:szCs w:val="22"/>
        </w:rPr>
        <w:lastRenderedPageBreak/>
        <w:t xml:space="preserve">(b) </w:t>
      </w:r>
      <w:r w:rsidR="0032582B">
        <w:rPr>
          <w:rFonts w:ascii="Calibri" w:eastAsia="TimesNewRoman" w:hAnsi="Calibri" w:cs="Calibri"/>
          <w:sz w:val="22"/>
          <w:szCs w:val="22"/>
        </w:rPr>
        <w:t xml:space="preserve">the bonding of workers with work objects (equipment bonding) and, where appropriate </w:t>
      </w:r>
      <w:r>
        <w:rPr>
          <w:rFonts w:ascii="Calibri" w:eastAsia="TimesNewRoman" w:hAnsi="Calibri" w:cs="Calibri"/>
          <w:sz w:val="22"/>
          <w:szCs w:val="22"/>
        </w:rPr>
        <w:t xml:space="preserve">(c) </w:t>
      </w:r>
      <w:r w:rsidR="001530D2">
        <w:rPr>
          <w:rFonts w:ascii="Calibri" w:eastAsia="TimesNewRoman" w:hAnsi="Calibri" w:cs="Calibri"/>
          <w:sz w:val="22"/>
          <w:szCs w:val="22"/>
        </w:rPr>
        <w:t xml:space="preserve">the use of insulating shoes, gloves and protective clothing </w:t>
      </w:r>
      <w:r w:rsidR="0032582B">
        <w:rPr>
          <w:rFonts w:ascii="Calibri" w:eastAsia="TimesNewRoman" w:hAnsi="Calibri" w:cs="Calibri"/>
          <w:sz w:val="22"/>
          <w:szCs w:val="22"/>
        </w:rPr>
        <w:t xml:space="preserve">in accordance with Safety, Health and Welfare at Work </w:t>
      </w:r>
      <w:r w:rsidR="00F74886">
        <w:rPr>
          <w:rFonts w:ascii="Calibri" w:eastAsia="TimesNewRoman" w:hAnsi="Calibri" w:cs="Calibri"/>
          <w:sz w:val="22"/>
          <w:szCs w:val="22"/>
        </w:rPr>
        <w:t>(General Application) Regulations 2007, Chapter 3 of Part 2, Personal Protection Equipment</w:t>
      </w:r>
      <w:r w:rsidR="001530D2">
        <w:rPr>
          <w:rFonts w:ascii="Calibri" w:eastAsia="TimesNewRoman" w:hAnsi="Calibri" w:cs="Calibri"/>
          <w:sz w:val="22"/>
          <w:szCs w:val="22"/>
        </w:rPr>
        <w:t>.</w:t>
      </w:r>
      <w:r w:rsidR="00F74886">
        <w:rPr>
          <w:rFonts w:ascii="Calibri" w:eastAsia="TimesNewRoman" w:hAnsi="Calibri" w:cs="Calibri"/>
          <w:sz w:val="22"/>
          <w:szCs w:val="22"/>
        </w:rPr>
        <w:t>.</w:t>
      </w:r>
    </w:p>
    <w:p w14:paraId="017A7DB1" w14:textId="3EA0934B" w:rsidR="00395C1D" w:rsidRDefault="007776FE" w:rsidP="00D4140E">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 xml:space="preserve"> (9)     </w:t>
      </w:r>
      <w:r w:rsidR="000C414B">
        <w:rPr>
          <w:rFonts w:ascii="Calibri" w:eastAsia="TimesNewRoman" w:hAnsi="Calibri" w:cs="Calibri"/>
          <w:sz w:val="22"/>
          <w:szCs w:val="22"/>
        </w:rPr>
        <w:t>An employer shall take specific protection measures w</w:t>
      </w:r>
      <w:r>
        <w:rPr>
          <w:rFonts w:ascii="Calibri" w:eastAsia="TimesNewRoman" w:hAnsi="Calibri" w:cs="Calibri"/>
          <w:sz w:val="22"/>
          <w:szCs w:val="22"/>
        </w:rPr>
        <w:t>here regulation 4(</w:t>
      </w:r>
      <w:r w:rsidR="00EF5B8B">
        <w:rPr>
          <w:rFonts w:ascii="Calibri" w:eastAsia="TimesNewRoman" w:hAnsi="Calibri" w:cs="Calibri"/>
          <w:sz w:val="22"/>
          <w:szCs w:val="22"/>
        </w:rPr>
        <w:t>6</w:t>
      </w:r>
      <w:r>
        <w:rPr>
          <w:rFonts w:ascii="Calibri" w:eastAsia="TimesNewRoman" w:hAnsi="Calibri" w:cs="Calibri"/>
          <w:sz w:val="22"/>
          <w:szCs w:val="22"/>
        </w:rPr>
        <w:t xml:space="preserve">)(a) applies, , such as controlling movements.   </w:t>
      </w:r>
      <w:r w:rsidR="00395C1D">
        <w:rPr>
          <w:rFonts w:ascii="Calibri" w:eastAsia="TimesNewRoman" w:hAnsi="Calibri" w:cs="Calibri"/>
          <w:sz w:val="22"/>
          <w:szCs w:val="22"/>
        </w:rPr>
        <w:t xml:space="preserve"> </w:t>
      </w:r>
    </w:p>
    <w:p w14:paraId="6B6F7A5A" w14:textId="313F7372" w:rsidR="00943F41" w:rsidRDefault="007776FE" w:rsidP="00D4140E">
      <w:pPr>
        <w:pStyle w:val="Point1"/>
        <w:ind w:left="284" w:hanging="1417"/>
        <w:rPr>
          <w:rFonts w:ascii="Calibri" w:eastAsia="TimesNewRoman" w:hAnsi="Calibri" w:cs="Calibri"/>
          <w:sz w:val="22"/>
          <w:szCs w:val="22"/>
        </w:rPr>
      </w:pPr>
      <w:r>
        <w:rPr>
          <w:rFonts w:ascii="Calibri" w:eastAsia="TimesNewRoman" w:hAnsi="Calibri" w:cs="Calibri"/>
          <w:sz w:val="22"/>
          <w:szCs w:val="22"/>
        </w:rPr>
        <w:t xml:space="preserve">                                  </w:t>
      </w:r>
      <w:r w:rsidR="00CD5EAC">
        <w:rPr>
          <w:rFonts w:ascii="Calibri" w:eastAsia="TimesNewRoman" w:hAnsi="Calibri" w:cs="Calibri"/>
          <w:sz w:val="22"/>
          <w:szCs w:val="22"/>
        </w:rPr>
        <w:tab/>
      </w:r>
      <w:r>
        <w:rPr>
          <w:rFonts w:ascii="Calibri" w:eastAsia="TimesNewRoman" w:hAnsi="Calibri" w:cs="Calibri"/>
          <w:sz w:val="22"/>
          <w:szCs w:val="22"/>
        </w:rPr>
        <w:t xml:space="preserve">(10)   </w:t>
      </w:r>
      <w:r w:rsidR="00943F41">
        <w:rPr>
          <w:rFonts w:ascii="Calibri" w:eastAsia="TimesNewRoman" w:hAnsi="Calibri" w:cs="Calibri"/>
          <w:sz w:val="22"/>
          <w:szCs w:val="22"/>
        </w:rPr>
        <w:t xml:space="preserve">(a) </w:t>
      </w:r>
      <w:r>
        <w:rPr>
          <w:rFonts w:ascii="Calibri" w:eastAsia="TimesNewRoman" w:hAnsi="Calibri" w:cs="Calibri"/>
          <w:sz w:val="22"/>
          <w:szCs w:val="22"/>
        </w:rPr>
        <w:t xml:space="preserve">Where </w:t>
      </w:r>
      <w:r w:rsidR="00B25B79">
        <w:rPr>
          <w:rFonts w:ascii="Calibri" w:eastAsia="TimesNewRoman" w:hAnsi="Calibri" w:cs="Calibri"/>
          <w:sz w:val="22"/>
          <w:szCs w:val="22"/>
        </w:rPr>
        <w:t>R</w:t>
      </w:r>
      <w:r>
        <w:rPr>
          <w:rFonts w:ascii="Calibri" w:eastAsia="TimesNewRoman" w:hAnsi="Calibri" w:cs="Calibri"/>
          <w:sz w:val="22"/>
          <w:szCs w:val="22"/>
        </w:rPr>
        <w:t>egulation 4(</w:t>
      </w:r>
      <w:r w:rsidR="00B25B79">
        <w:rPr>
          <w:rFonts w:ascii="Calibri" w:eastAsia="TimesNewRoman" w:hAnsi="Calibri" w:cs="Calibri"/>
          <w:sz w:val="22"/>
          <w:szCs w:val="22"/>
        </w:rPr>
        <w:t>5</w:t>
      </w:r>
      <w:r>
        <w:rPr>
          <w:rFonts w:ascii="Calibri" w:eastAsia="TimesNewRoman" w:hAnsi="Calibri" w:cs="Calibri"/>
          <w:sz w:val="22"/>
          <w:szCs w:val="22"/>
        </w:rPr>
        <w:t>) and (</w:t>
      </w:r>
      <w:r w:rsidR="00B25B79">
        <w:rPr>
          <w:rFonts w:ascii="Calibri" w:eastAsia="TimesNewRoman" w:hAnsi="Calibri" w:cs="Calibri"/>
          <w:sz w:val="22"/>
          <w:szCs w:val="22"/>
        </w:rPr>
        <w:t>6</w:t>
      </w:r>
      <w:r>
        <w:rPr>
          <w:rFonts w:ascii="Calibri" w:eastAsia="TimesNewRoman" w:hAnsi="Calibri" w:cs="Calibri"/>
          <w:sz w:val="22"/>
          <w:szCs w:val="22"/>
        </w:rPr>
        <w:t xml:space="preserve">) apply and where the employee reports transient symptoms, </w:t>
      </w:r>
      <w:r w:rsidR="006241B8">
        <w:rPr>
          <w:rFonts w:ascii="Calibri" w:eastAsia="TimesNewRoman" w:hAnsi="Calibri" w:cs="Calibri"/>
          <w:sz w:val="22"/>
          <w:szCs w:val="22"/>
        </w:rPr>
        <w:t xml:space="preserve">the employer shall, if necessary, update the risk assessment and the prevention measures. </w:t>
      </w:r>
    </w:p>
    <w:p w14:paraId="017A7DB2" w14:textId="5AABFFB0" w:rsidR="006241B8" w:rsidRDefault="00943F41" w:rsidP="001860D9">
      <w:pPr>
        <w:pStyle w:val="Point1"/>
        <w:ind w:left="1134" w:firstLine="0"/>
        <w:rPr>
          <w:rFonts w:ascii="Calibri" w:eastAsia="TimesNewRoman" w:hAnsi="Calibri" w:cs="Calibri"/>
          <w:sz w:val="22"/>
          <w:szCs w:val="22"/>
        </w:rPr>
      </w:pPr>
      <w:r>
        <w:rPr>
          <w:rFonts w:ascii="Calibri" w:eastAsia="TimesNewRoman" w:hAnsi="Calibri" w:cs="Calibri"/>
          <w:sz w:val="22"/>
          <w:szCs w:val="22"/>
        </w:rPr>
        <w:t>(b) For the purposes of this Regulation t</w:t>
      </w:r>
      <w:r w:rsidR="006241B8">
        <w:rPr>
          <w:rFonts w:ascii="Calibri" w:eastAsia="TimesNewRoman" w:hAnsi="Calibri" w:cs="Calibri"/>
          <w:sz w:val="22"/>
          <w:szCs w:val="22"/>
        </w:rPr>
        <w:t>ransient symptoms may include:</w:t>
      </w:r>
    </w:p>
    <w:p w14:paraId="017A7DB3" w14:textId="137CEFD0" w:rsidR="006241B8" w:rsidRDefault="006241B8" w:rsidP="001860D9">
      <w:pPr>
        <w:pStyle w:val="Point1"/>
        <w:ind w:left="2551" w:hanging="2551"/>
        <w:rPr>
          <w:rFonts w:ascii="Calibri" w:eastAsia="TimesNewRoman" w:hAnsi="Calibri" w:cs="Calibri"/>
          <w:sz w:val="22"/>
          <w:szCs w:val="22"/>
        </w:rPr>
      </w:pPr>
      <w:r>
        <w:rPr>
          <w:rFonts w:ascii="Calibri" w:eastAsia="TimesNewRoman" w:hAnsi="Calibri" w:cs="Calibri"/>
          <w:sz w:val="22"/>
          <w:szCs w:val="22"/>
        </w:rPr>
        <w:t xml:space="preserve">                                           (</w:t>
      </w:r>
      <w:proofErr w:type="spellStart"/>
      <w:r w:rsidR="00943F41">
        <w:rPr>
          <w:rFonts w:ascii="Calibri" w:eastAsia="TimesNewRoman" w:hAnsi="Calibri" w:cs="Calibri"/>
          <w:sz w:val="22"/>
          <w:szCs w:val="22"/>
        </w:rPr>
        <w:t>i</w:t>
      </w:r>
      <w:proofErr w:type="spellEnd"/>
      <w:r>
        <w:rPr>
          <w:rFonts w:ascii="Calibri" w:eastAsia="TimesNewRoman" w:hAnsi="Calibri" w:cs="Calibri"/>
          <w:sz w:val="22"/>
          <w:szCs w:val="22"/>
        </w:rPr>
        <w:t xml:space="preserve">) </w:t>
      </w:r>
      <w:r w:rsidR="000505F8">
        <w:rPr>
          <w:rFonts w:ascii="Calibri" w:eastAsia="TimesNewRoman" w:hAnsi="Calibri" w:cs="Calibri"/>
          <w:sz w:val="22"/>
          <w:szCs w:val="22"/>
        </w:rPr>
        <w:t xml:space="preserve">  </w:t>
      </w:r>
      <w:r>
        <w:rPr>
          <w:rFonts w:ascii="Calibri" w:eastAsia="TimesNewRoman" w:hAnsi="Calibri" w:cs="Calibri"/>
          <w:sz w:val="22"/>
          <w:szCs w:val="22"/>
        </w:rPr>
        <w:t xml:space="preserve"> sensory perceptions and effects in the functioning of the central nervous system in the head</w:t>
      </w:r>
      <w:r w:rsidR="000505F8">
        <w:rPr>
          <w:rFonts w:ascii="Calibri" w:eastAsia="TimesNewRoman" w:hAnsi="Calibri" w:cs="Calibri"/>
          <w:sz w:val="22"/>
          <w:szCs w:val="22"/>
        </w:rPr>
        <w:t xml:space="preserve"> </w:t>
      </w:r>
      <w:r>
        <w:rPr>
          <w:rFonts w:ascii="Calibri" w:eastAsia="TimesNewRoman" w:hAnsi="Calibri" w:cs="Calibri"/>
          <w:sz w:val="22"/>
          <w:szCs w:val="22"/>
        </w:rPr>
        <w:t>evoked by time varying magnetic fields; and</w:t>
      </w:r>
    </w:p>
    <w:p w14:paraId="017A7DB4" w14:textId="3B08AF1E" w:rsidR="007776FE" w:rsidRDefault="006241B8" w:rsidP="001860D9">
      <w:pPr>
        <w:pStyle w:val="Point1"/>
        <w:ind w:hanging="1417"/>
        <w:rPr>
          <w:rFonts w:ascii="Calibri" w:eastAsia="TimesNewRoman" w:hAnsi="Calibri" w:cs="Calibri"/>
          <w:sz w:val="22"/>
          <w:szCs w:val="22"/>
        </w:rPr>
      </w:pPr>
      <w:r>
        <w:rPr>
          <w:rFonts w:ascii="Calibri" w:eastAsia="TimesNewRoman" w:hAnsi="Calibri" w:cs="Calibri"/>
          <w:sz w:val="22"/>
          <w:szCs w:val="22"/>
        </w:rPr>
        <w:t xml:space="preserve">                                           (</w:t>
      </w:r>
      <w:r w:rsidR="00943F41">
        <w:rPr>
          <w:rFonts w:ascii="Calibri" w:eastAsia="TimesNewRoman" w:hAnsi="Calibri" w:cs="Calibri"/>
          <w:sz w:val="22"/>
          <w:szCs w:val="22"/>
        </w:rPr>
        <w:t>ii</w:t>
      </w:r>
      <w:r>
        <w:rPr>
          <w:rFonts w:ascii="Calibri" w:eastAsia="TimesNewRoman" w:hAnsi="Calibri" w:cs="Calibri"/>
          <w:sz w:val="22"/>
          <w:szCs w:val="22"/>
        </w:rPr>
        <w:t xml:space="preserve">)  </w:t>
      </w:r>
      <w:r w:rsidR="000505F8">
        <w:rPr>
          <w:rFonts w:ascii="Calibri" w:eastAsia="TimesNewRoman" w:hAnsi="Calibri" w:cs="Calibri"/>
          <w:sz w:val="22"/>
          <w:szCs w:val="22"/>
        </w:rPr>
        <w:t xml:space="preserve"> </w:t>
      </w:r>
      <w:r>
        <w:rPr>
          <w:rFonts w:ascii="Calibri" w:eastAsia="TimesNewRoman" w:hAnsi="Calibri" w:cs="Calibri"/>
          <w:sz w:val="22"/>
          <w:szCs w:val="22"/>
        </w:rPr>
        <w:t>static magnetic field effects, such as vertigo and nausea.</w:t>
      </w:r>
      <w:r w:rsidR="007776FE">
        <w:rPr>
          <w:rFonts w:ascii="Calibri" w:eastAsia="TimesNewRoman" w:hAnsi="Calibri" w:cs="Calibri"/>
          <w:sz w:val="22"/>
          <w:szCs w:val="22"/>
        </w:rPr>
        <w:t xml:space="preserve">                               </w:t>
      </w:r>
    </w:p>
    <w:p w14:paraId="017A7DC1" w14:textId="77777777" w:rsidR="00E61484" w:rsidRDefault="00E61484" w:rsidP="00250A34">
      <w:pPr>
        <w:pStyle w:val="Point1"/>
        <w:rPr>
          <w:rFonts w:ascii="Calibri" w:hAnsi="Calibri" w:cs="Calibri"/>
          <w:sz w:val="22"/>
          <w:szCs w:val="22"/>
        </w:rPr>
      </w:pPr>
    </w:p>
    <w:p w14:paraId="017A7DC2" w14:textId="77777777" w:rsidR="001B6006" w:rsidRDefault="00655990" w:rsidP="001B6006">
      <w:pPr>
        <w:rPr>
          <w:b/>
          <w:lang w:val="en-GB"/>
        </w:rPr>
      </w:pPr>
      <w:r>
        <w:rPr>
          <w:b/>
          <w:lang w:val="en-GB"/>
        </w:rPr>
        <w:t>Employee</w:t>
      </w:r>
      <w:r w:rsidR="001B6006">
        <w:rPr>
          <w:b/>
          <w:lang w:val="en-GB"/>
        </w:rPr>
        <w:t xml:space="preserve"> Information, Training and Consultation</w:t>
      </w:r>
    </w:p>
    <w:p w14:paraId="017A7DC4" w14:textId="77777777" w:rsidR="001B6006" w:rsidRDefault="001B6006" w:rsidP="001B6006">
      <w:pPr>
        <w:rPr>
          <w:b/>
          <w:lang w:val="en-GB"/>
        </w:rPr>
      </w:pPr>
    </w:p>
    <w:p w14:paraId="017A7DC5" w14:textId="05CEDF7A" w:rsidR="006A1D7F" w:rsidRDefault="001B6006" w:rsidP="00250A34">
      <w:pPr>
        <w:rPr>
          <w:rFonts w:ascii="Calibri" w:hAnsi="Calibri" w:cs="Calibri"/>
        </w:rPr>
      </w:pPr>
      <w:r w:rsidRPr="001B6006">
        <w:rPr>
          <w:lang w:val="en-GB"/>
        </w:rPr>
        <w:t>7.        (1)</w:t>
      </w:r>
      <w:r w:rsidR="006A1D7F">
        <w:rPr>
          <w:lang w:val="en-GB"/>
        </w:rPr>
        <w:t xml:space="preserve"> </w:t>
      </w:r>
      <w:r w:rsidR="000C414B">
        <w:rPr>
          <w:lang w:val="en-GB"/>
        </w:rPr>
        <w:t>A</w:t>
      </w:r>
      <w:r w:rsidR="006A1D7F">
        <w:rPr>
          <w:lang w:val="en-GB"/>
        </w:rPr>
        <w:t xml:space="preserve">n </w:t>
      </w:r>
      <w:r w:rsidR="00250A34">
        <w:rPr>
          <w:rFonts w:ascii="Calibri" w:hAnsi="Calibri" w:cs="Calibri"/>
        </w:rPr>
        <w:t>employer shall</w:t>
      </w:r>
      <w:r w:rsidR="006A1D7F">
        <w:rPr>
          <w:rFonts w:ascii="Calibri" w:hAnsi="Calibri" w:cs="Calibri"/>
        </w:rPr>
        <w:t>, where his or her employees are exposed to risk from electromagnetic fields, provide them with suitable and sufficient information and training relating to the outcome of the risk assessment made pursuant to Regulation 5.</w:t>
      </w:r>
    </w:p>
    <w:p w14:paraId="017A7DC6" w14:textId="77777777" w:rsidR="00250A34" w:rsidRDefault="006A1D7F" w:rsidP="00250A34">
      <w:pPr>
        <w:rPr>
          <w:rFonts w:ascii="Calibri" w:hAnsi="Calibri" w:cs="Calibri"/>
        </w:rPr>
      </w:pPr>
      <w:r>
        <w:rPr>
          <w:rFonts w:ascii="Calibri" w:hAnsi="Calibri" w:cs="Calibri"/>
        </w:rPr>
        <w:t xml:space="preserve">            (2) Without prejudice to the generality of paragraph (1), the information and training provided under this regulation shall include -</w:t>
      </w:r>
    </w:p>
    <w:p w14:paraId="017A7DC7" w14:textId="77777777" w:rsidR="00250A34" w:rsidRDefault="006353B6" w:rsidP="00250A34">
      <w:pPr>
        <w:pStyle w:val="Point0"/>
        <w:rPr>
          <w:rFonts w:ascii="Calibri" w:hAnsi="Calibri" w:cs="Calibri"/>
          <w:sz w:val="22"/>
          <w:szCs w:val="22"/>
        </w:rPr>
      </w:pPr>
      <w:r>
        <w:rPr>
          <w:rFonts w:ascii="Calibri" w:hAnsi="Calibri" w:cs="Calibri"/>
          <w:sz w:val="22"/>
          <w:szCs w:val="22"/>
        </w:rPr>
        <w:t xml:space="preserve">                    </w:t>
      </w:r>
      <w:r w:rsidR="00250A34">
        <w:rPr>
          <w:rFonts w:ascii="Calibri" w:hAnsi="Calibri" w:cs="Calibri"/>
          <w:sz w:val="22"/>
          <w:szCs w:val="22"/>
        </w:rPr>
        <w:t>(a)</w:t>
      </w:r>
      <w:r w:rsidR="00250A34">
        <w:rPr>
          <w:rFonts w:ascii="Calibri" w:hAnsi="Calibri" w:cs="Calibri"/>
          <w:sz w:val="22"/>
          <w:szCs w:val="22"/>
        </w:rPr>
        <w:tab/>
      </w:r>
      <w:r>
        <w:rPr>
          <w:rFonts w:ascii="Calibri" w:hAnsi="Calibri" w:cs="Calibri"/>
          <w:sz w:val="22"/>
          <w:szCs w:val="22"/>
        </w:rPr>
        <w:t>the technical and organisational measures taken in order to comply with these Regulations,</w:t>
      </w:r>
    </w:p>
    <w:p w14:paraId="017A7DC8" w14:textId="77777777" w:rsidR="00250A34" w:rsidRDefault="006353B6" w:rsidP="00BE6FC8">
      <w:pPr>
        <w:pStyle w:val="Point0"/>
        <w:ind w:left="1418"/>
        <w:rPr>
          <w:rFonts w:ascii="Calibri" w:hAnsi="Calibri" w:cs="Calibri"/>
          <w:sz w:val="22"/>
          <w:szCs w:val="22"/>
        </w:rPr>
      </w:pPr>
      <w:r>
        <w:rPr>
          <w:rFonts w:ascii="Calibri" w:hAnsi="Calibri" w:cs="Calibri"/>
          <w:sz w:val="22"/>
          <w:szCs w:val="22"/>
        </w:rPr>
        <w:t xml:space="preserve">       </w:t>
      </w:r>
      <w:r w:rsidR="00BE6FC8">
        <w:rPr>
          <w:rFonts w:ascii="Calibri" w:hAnsi="Calibri" w:cs="Calibri"/>
          <w:sz w:val="22"/>
          <w:szCs w:val="22"/>
        </w:rPr>
        <w:t xml:space="preserve"> </w:t>
      </w:r>
      <w:r w:rsidR="00250A34">
        <w:rPr>
          <w:rFonts w:ascii="Calibri" w:hAnsi="Calibri" w:cs="Calibri"/>
          <w:sz w:val="22"/>
          <w:szCs w:val="22"/>
        </w:rPr>
        <w:t>(b)</w:t>
      </w:r>
      <w:r w:rsidR="00250A34">
        <w:rPr>
          <w:rFonts w:ascii="Calibri" w:hAnsi="Calibri" w:cs="Calibri"/>
          <w:sz w:val="22"/>
          <w:szCs w:val="22"/>
        </w:rPr>
        <w:tab/>
        <w:t xml:space="preserve">the values and concepts of the ELVs and ALs, the associated </w:t>
      </w:r>
      <w:r>
        <w:rPr>
          <w:rFonts w:ascii="Calibri" w:hAnsi="Calibri" w:cs="Calibri"/>
          <w:sz w:val="22"/>
          <w:szCs w:val="22"/>
        </w:rPr>
        <w:t xml:space="preserve">potential </w:t>
      </w:r>
      <w:r w:rsidR="00250A34">
        <w:rPr>
          <w:rFonts w:ascii="Calibri" w:hAnsi="Calibri" w:cs="Calibri"/>
          <w:sz w:val="22"/>
          <w:szCs w:val="22"/>
        </w:rPr>
        <w:t xml:space="preserve">risks and the </w:t>
      </w:r>
      <w:r w:rsidR="00BE6FC8">
        <w:rPr>
          <w:rFonts w:ascii="Calibri" w:hAnsi="Calibri" w:cs="Calibri"/>
          <w:sz w:val="22"/>
          <w:szCs w:val="22"/>
        </w:rPr>
        <w:t xml:space="preserve"> </w:t>
      </w:r>
      <w:r w:rsidR="00250A34">
        <w:rPr>
          <w:rFonts w:ascii="Calibri" w:hAnsi="Calibri" w:cs="Calibri"/>
          <w:sz w:val="22"/>
          <w:szCs w:val="22"/>
        </w:rPr>
        <w:t>preventive measures taken;</w:t>
      </w:r>
    </w:p>
    <w:p w14:paraId="017A7DC9" w14:textId="77777777" w:rsidR="00250A34" w:rsidRDefault="00EE2E0F" w:rsidP="00250A34">
      <w:pPr>
        <w:pStyle w:val="Point0"/>
        <w:rPr>
          <w:rFonts w:ascii="Calibri" w:hAnsi="Calibri" w:cs="Calibri"/>
          <w:sz w:val="22"/>
          <w:szCs w:val="22"/>
        </w:rPr>
      </w:pPr>
      <w:r>
        <w:rPr>
          <w:rFonts w:ascii="Calibri" w:eastAsia="TimesNewRoman" w:hAnsi="Calibri" w:cs="Calibri"/>
          <w:sz w:val="22"/>
          <w:szCs w:val="22"/>
        </w:rPr>
        <w:t xml:space="preserve">                   </w:t>
      </w:r>
      <w:r w:rsidR="00BE6FC8">
        <w:rPr>
          <w:rFonts w:ascii="Calibri" w:eastAsia="TimesNewRoman" w:hAnsi="Calibri" w:cs="Calibri"/>
          <w:sz w:val="22"/>
          <w:szCs w:val="22"/>
        </w:rPr>
        <w:t xml:space="preserve"> </w:t>
      </w:r>
      <w:r w:rsidR="00250A34">
        <w:rPr>
          <w:rFonts w:ascii="Calibri" w:eastAsia="TimesNewRoman" w:hAnsi="Calibri" w:cs="Calibri"/>
          <w:sz w:val="22"/>
          <w:szCs w:val="22"/>
        </w:rPr>
        <w:t>(c)</w:t>
      </w:r>
      <w:r w:rsidR="00250A34">
        <w:rPr>
          <w:rFonts w:ascii="Calibri" w:eastAsia="TimesNewRoman" w:hAnsi="Calibri" w:cs="Calibri"/>
          <w:sz w:val="22"/>
          <w:szCs w:val="22"/>
        </w:rPr>
        <w:tab/>
        <w:t>the possible indirect effects of exposure;</w:t>
      </w:r>
    </w:p>
    <w:p w14:paraId="017A7DCA" w14:textId="77777777" w:rsidR="00250A34" w:rsidRDefault="00EE2E0F" w:rsidP="00BE6FC8">
      <w:pPr>
        <w:pStyle w:val="Point0"/>
        <w:ind w:left="1418"/>
        <w:rPr>
          <w:rFonts w:ascii="Calibri" w:hAnsi="Calibri" w:cs="Calibri"/>
          <w:sz w:val="22"/>
          <w:szCs w:val="22"/>
        </w:rPr>
      </w:pPr>
      <w:r>
        <w:rPr>
          <w:rFonts w:ascii="Calibri" w:hAnsi="Calibri" w:cs="Calibri"/>
          <w:sz w:val="22"/>
          <w:szCs w:val="22"/>
        </w:rPr>
        <w:t xml:space="preserve">       </w:t>
      </w:r>
      <w:r w:rsidR="00BE6FC8">
        <w:rPr>
          <w:rFonts w:ascii="Calibri" w:hAnsi="Calibri" w:cs="Calibri"/>
          <w:sz w:val="22"/>
          <w:szCs w:val="22"/>
        </w:rPr>
        <w:t xml:space="preserve"> </w:t>
      </w:r>
      <w:r w:rsidR="00250A34">
        <w:rPr>
          <w:rFonts w:ascii="Calibri" w:hAnsi="Calibri" w:cs="Calibri"/>
          <w:sz w:val="22"/>
          <w:szCs w:val="22"/>
        </w:rPr>
        <w:t>(d)</w:t>
      </w:r>
      <w:r w:rsidR="00250A34">
        <w:rPr>
          <w:rFonts w:ascii="Calibri" w:hAnsi="Calibri" w:cs="Calibri"/>
          <w:sz w:val="22"/>
          <w:szCs w:val="22"/>
        </w:rPr>
        <w:tab/>
        <w:t>the results of the assessment</w:t>
      </w:r>
      <w:r>
        <w:rPr>
          <w:rFonts w:ascii="Calibri" w:hAnsi="Calibri" w:cs="Calibri"/>
          <w:sz w:val="22"/>
          <w:szCs w:val="22"/>
        </w:rPr>
        <w:t xml:space="preserve"> and either or both the </w:t>
      </w:r>
      <w:r w:rsidR="00250A34">
        <w:rPr>
          <w:rFonts w:ascii="Calibri" w:hAnsi="Calibri" w:cs="Calibri"/>
          <w:sz w:val="22"/>
          <w:szCs w:val="22"/>
        </w:rPr>
        <w:t>measurement or calculations</w:t>
      </w:r>
      <w:r w:rsidR="00250A34">
        <w:rPr>
          <w:rFonts w:ascii="Calibri" w:eastAsia="TimesNewRoman" w:hAnsi="Calibri" w:cs="Calibri"/>
          <w:sz w:val="22"/>
          <w:szCs w:val="22"/>
        </w:rPr>
        <w:t xml:space="preserve"> </w:t>
      </w:r>
      <w:r w:rsidR="00250A34">
        <w:rPr>
          <w:rFonts w:ascii="Calibri" w:hAnsi="Calibri" w:cs="Calibri"/>
          <w:sz w:val="22"/>
          <w:szCs w:val="22"/>
        </w:rPr>
        <w:t xml:space="preserve">of the levels of exposure to electromagnetic fields carried out in accordance with </w:t>
      </w:r>
      <w:r>
        <w:rPr>
          <w:rFonts w:ascii="Calibri" w:hAnsi="Calibri" w:cs="Calibri"/>
          <w:sz w:val="22"/>
          <w:szCs w:val="22"/>
        </w:rPr>
        <w:t>Regulation 5 and an explanation of their significance and potential risks,</w:t>
      </w:r>
    </w:p>
    <w:p w14:paraId="017A7DCB" w14:textId="77777777" w:rsidR="00250A34" w:rsidRDefault="00EE2E0F" w:rsidP="00250A34">
      <w:pPr>
        <w:pStyle w:val="Point0"/>
        <w:rPr>
          <w:rFonts w:ascii="Calibri" w:hAnsi="Calibri" w:cs="Calibri"/>
          <w:sz w:val="22"/>
          <w:szCs w:val="22"/>
        </w:rPr>
      </w:pPr>
      <w:r>
        <w:rPr>
          <w:rFonts w:ascii="Calibri" w:hAnsi="Calibri" w:cs="Calibri"/>
          <w:sz w:val="22"/>
          <w:szCs w:val="22"/>
        </w:rPr>
        <w:t xml:space="preserve">                   </w:t>
      </w:r>
      <w:r w:rsidR="00BE6FC8">
        <w:rPr>
          <w:rFonts w:ascii="Calibri" w:hAnsi="Calibri" w:cs="Calibri"/>
          <w:sz w:val="22"/>
          <w:szCs w:val="22"/>
        </w:rPr>
        <w:t xml:space="preserve"> </w:t>
      </w:r>
      <w:r w:rsidR="00250A34">
        <w:rPr>
          <w:rFonts w:ascii="Calibri" w:hAnsi="Calibri" w:cs="Calibri"/>
          <w:sz w:val="22"/>
          <w:szCs w:val="22"/>
        </w:rPr>
        <w:t>(e)</w:t>
      </w:r>
      <w:r w:rsidR="00250A34">
        <w:rPr>
          <w:rFonts w:ascii="Calibri" w:hAnsi="Calibri" w:cs="Calibri"/>
          <w:sz w:val="22"/>
          <w:szCs w:val="22"/>
        </w:rPr>
        <w:tab/>
        <w:t xml:space="preserve">how to detect </w:t>
      </w:r>
      <w:r>
        <w:rPr>
          <w:rFonts w:ascii="Calibri" w:hAnsi="Calibri" w:cs="Calibri"/>
          <w:sz w:val="22"/>
          <w:szCs w:val="22"/>
        </w:rPr>
        <w:t>and report signs of a</w:t>
      </w:r>
      <w:r w:rsidR="00250A34">
        <w:rPr>
          <w:rFonts w:ascii="Calibri" w:hAnsi="Calibri" w:cs="Calibri"/>
          <w:sz w:val="22"/>
          <w:szCs w:val="22"/>
        </w:rPr>
        <w:t>dverse health effects</w:t>
      </w:r>
      <w:r>
        <w:rPr>
          <w:rFonts w:ascii="Calibri" w:hAnsi="Calibri" w:cs="Calibri"/>
          <w:sz w:val="22"/>
          <w:szCs w:val="22"/>
        </w:rPr>
        <w:t>,</w:t>
      </w:r>
    </w:p>
    <w:p w14:paraId="017A7DCC" w14:textId="77777777" w:rsidR="00250A34" w:rsidRDefault="00BE6FC8" w:rsidP="00BE6FC8">
      <w:pPr>
        <w:pStyle w:val="Point0"/>
        <w:ind w:left="1418"/>
        <w:rPr>
          <w:rFonts w:ascii="Calibri" w:hAnsi="Calibri" w:cs="Calibri"/>
          <w:sz w:val="22"/>
          <w:szCs w:val="22"/>
        </w:rPr>
      </w:pPr>
      <w:r>
        <w:rPr>
          <w:rFonts w:ascii="Calibri" w:eastAsia="TimesNewRoman" w:hAnsi="Calibri" w:cs="Calibri"/>
          <w:sz w:val="22"/>
          <w:szCs w:val="22"/>
        </w:rPr>
        <w:t xml:space="preserve">         </w:t>
      </w:r>
      <w:r w:rsidR="00250A34">
        <w:rPr>
          <w:rFonts w:ascii="Calibri" w:eastAsia="TimesNewRoman" w:hAnsi="Calibri" w:cs="Calibri"/>
          <w:sz w:val="22"/>
          <w:szCs w:val="22"/>
        </w:rPr>
        <w:t>(f)</w:t>
      </w:r>
      <w:r w:rsidR="00250A34">
        <w:rPr>
          <w:rFonts w:ascii="Calibri" w:eastAsia="TimesNewRoman" w:hAnsi="Calibri" w:cs="Calibri"/>
          <w:sz w:val="22"/>
          <w:szCs w:val="22"/>
        </w:rPr>
        <w:tab/>
        <w:t>the possibility of transient symptoms and sensations related to effects in the central or peripheral nervous system;</w:t>
      </w:r>
    </w:p>
    <w:p w14:paraId="017A7DCD" w14:textId="77777777" w:rsidR="00250A34" w:rsidRDefault="00BE6FC8" w:rsidP="00BE6FC8">
      <w:pPr>
        <w:pStyle w:val="Point0"/>
        <w:ind w:left="1418"/>
        <w:rPr>
          <w:rFonts w:ascii="Calibri" w:hAnsi="Calibri" w:cs="Calibri"/>
          <w:sz w:val="22"/>
          <w:szCs w:val="22"/>
        </w:rPr>
      </w:pPr>
      <w:r>
        <w:rPr>
          <w:rFonts w:ascii="Calibri" w:hAnsi="Calibri" w:cs="Calibri"/>
          <w:sz w:val="22"/>
          <w:szCs w:val="22"/>
        </w:rPr>
        <w:t xml:space="preserve">         </w:t>
      </w:r>
      <w:r w:rsidR="00250A34">
        <w:rPr>
          <w:rFonts w:ascii="Calibri" w:hAnsi="Calibri" w:cs="Calibri"/>
          <w:sz w:val="22"/>
          <w:szCs w:val="22"/>
        </w:rPr>
        <w:t>(g)</w:t>
      </w:r>
      <w:r w:rsidR="00250A34">
        <w:rPr>
          <w:rFonts w:ascii="Calibri" w:hAnsi="Calibri" w:cs="Calibri"/>
          <w:sz w:val="22"/>
          <w:szCs w:val="22"/>
        </w:rPr>
        <w:tab/>
        <w:t>the circumstances in which health surveillance</w:t>
      </w:r>
      <w:r w:rsidR="00EE2E0F">
        <w:rPr>
          <w:rFonts w:ascii="Calibri" w:hAnsi="Calibri" w:cs="Calibri"/>
          <w:sz w:val="22"/>
          <w:szCs w:val="22"/>
        </w:rPr>
        <w:t xml:space="preserve"> is made available to employees and its purpose, in accordance with Regulation 8,</w:t>
      </w:r>
    </w:p>
    <w:p w14:paraId="017A7DCE" w14:textId="77777777" w:rsidR="00EE2E0F" w:rsidRDefault="00BE6FC8" w:rsidP="00250A34">
      <w:pPr>
        <w:pStyle w:val="Point0"/>
        <w:rPr>
          <w:rFonts w:ascii="Calibri" w:hAnsi="Calibri" w:cs="Calibri"/>
          <w:sz w:val="22"/>
          <w:szCs w:val="22"/>
        </w:rPr>
      </w:pPr>
      <w:r>
        <w:rPr>
          <w:rFonts w:ascii="Calibri" w:hAnsi="Calibri" w:cs="Calibri"/>
          <w:sz w:val="22"/>
          <w:szCs w:val="22"/>
        </w:rPr>
        <w:lastRenderedPageBreak/>
        <w:t xml:space="preserve">                    </w:t>
      </w:r>
      <w:r w:rsidR="00250A34">
        <w:rPr>
          <w:rFonts w:ascii="Calibri" w:hAnsi="Calibri" w:cs="Calibri"/>
          <w:sz w:val="22"/>
          <w:szCs w:val="22"/>
        </w:rPr>
        <w:t>(h)</w:t>
      </w:r>
      <w:r w:rsidR="00250A34">
        <w:rPr>
          <w:rFonts w:ascii="Calibri" w:hAnsi="Calibri" w:cs="Calibri"/>
          <w:sz w:val="22"/>
          <w:szCs w:val="22"/>
        </w:rPr>
        <w:tab/>
        <w:t>safe working practices to minimise risks from exposure</w:t>
      </w:r>
      <w:r w:rsidR="00EE2E0F">
        <w:rPr>
          <w:rFonts w:ascii="Calibri" w:hAnsi="Calibri" w:cs="Calibri"/>
          <w:sz w:val="22"/>
          <w:szCs w:val="22"/>
        </w:rPr>
        <w:t xml:space="preserve"> to electromagnetic fields,</w:t>
      </w:r>
    </w:p>
    <w:p w14:paraId="017A7DCF" w14:textId="77777777" w:rsidR="00250A34" w:rsidRDefault="00BE6FC8" w:rsidP="00BE6FC8">
      <w:pPr>
        <w:pStyle w:val="Point0"/>
        <w:ind w:left="1418"/>
        <w:rPr>
          <w:rFonts w:ascii="Calibri" w:eastAsia="TimesNewRoman" w:hAnsi="Calibri" w:cs="Calibri"/>
          <w:sz w:val="22"/>
          <w:szCs w:val="22"/>
        </w:rPr>
      </w:pPr>
      <w:r>
        <w:rPr>
          <w:rFonts w:ascii="Calibri" w:eastAsia="TimesNewRoman" w:hAnsi="Calibri" w:cs="Calibri"/>
          <w:sz w:val="22"/>
          <w:szCs w:val="22"/>
        </w:rPr>
        <w:t xml:space="preserve">         </w:t>
      </w:r>
      <w:r w:rsidR="00250A34">
        <w:rPr>
          <w:rFonts w:ascii="Calibri" w:eastAsia="TimesNewRoman" w:hAnsi="Calibri" w:cs="Calibri"/>
          <w:sz w:val="22"/>
          <w:szCs w:val="22"/>
        </w:rPr>
        <w:t>(</w:t>
      </w:r>
      <w:proofErr w:type="spellStart"/>
      <w:r w:rsidR="00250A34">
        <w:rPr>
          <w:rFonts w:ascii="Calibri" w:eastAsia="TimesNewRoman" w:hAnsi="Calibri" w:cs="Calibri"/>
          <w:sz w:val="22"/>
          <w:szCs w:val="22"/>
        </w:rPr>
        <w:t>i</w:t>
      </w:r>
      <w:proofErr w:type="spellEnd"/>
      <w:r w:rsidR="00250A34">
        <w:rPr>
          <w:rFonts w:ascii="Calibri" w:eastAsia="TimesNewRoman" w:hAnsi="Calibri" w:cs="Calibri"/>
          <w:sz w:val="22"/>
          <w:szCs w:val="22"/>
        </w:rPr>
        <w:t>)</w:t>
      </w:r>
      <w:r w:rsidR="00250A34">
        <w:rPr>
          <w:rFonts w:ascii="Calibri" w:eastAsia="TimesNewRoman" w:hAnsi="Calibri" w:cs="Calibri"/>
          <w:sz w:val="22"/>
          <w:szCs w:val="22"/>
        </w:rPr>
        <w:tab/>
      </w:r>
      <w:r w:rsidR="00653469">
        <w:rPr>
          <w:rFonts w:ascii="Calibri" w:eastAsia="TimesNewRoman" w:hAnsi="Calibri" w:cs="Calibri"/>
          <w:sz w:val="22"/>
          <w:szCs w:val="22"/>
        </w:rPr>
        <w:t>employees</w:t>
      </w:r>
      <w:r w:rsidR="00250A34">
        <w:rPr>
          <w:rFonts w:ascii="Calibri" w:eastAsia="TimesNewRoman" w:hAnsi="Calibri" w:cs="Calibri"/>
          <w:sz w:val="22"/>
          <w:szCs w:val="22"/>
        </w:rPr>
        <w:t xml:space="preserve"> at particular risk, as referred to in </w:t>
      </w:r>
      <w:r w:rsidR="00830E2E">
        <w:rPr>
          <w:rFonts w:ascii="Calibri" w:eastAsia="TimesNewRoman" w:hAnsi="Calibri" w:cs="Calibri"/>
          <w:sz w:val="22"/>
          <w:szCs w:val="22"/>
        </w:rPr>
        <w:t>Regulation 5</w:t>
      </w:r>
      <w:r w:rsidR="00250A34">
        <w:rPr>
          <w:rFonts w:ascii="Calibri" w:eastAsia="TimesNewRoman" w:hAnsi="Calibri" w:cs="Calibri"/>
          <w:sz w:val="22"/>
          <w:szCs w:val="22"/>
        </w:rPr>
        <w:t>(</w:t>
      </w:r>
      <w:r w:rsidR="00830E2E">
        <w:rPr>
          <w:rFonts w:ascii="Calibri" w:eastAsia="TimesNewRoman" w:hAnsi="Calibri" w:cs="Calibri"/>
          <w:sz w:val="22"/>
          <w:szCs w:val="22"/>
        </w:rPr>
        <w:t>9</w:t>
      </w:r>
      <w:r w:rsidR="00250A34">
        <w:rPr>
          <w:rFonts w:ascii="Calibri" w:eastAsia="TimesNewRoman" w:hAnsi="Calibri" w:cs="Calibri"/>
          <w:sz w:val="22"/>
          <w:szCs w:val="22"/>
        </w:rPr>
        <w:t xml:space="preserve">)(d) and </w:t>
      </w:r>
      <w:r w:rsidR="00830E2E">
        <w:rPr>
          <w:rFonts w:ascii="Calibri" w:eastAsia="TimesNewRoman" w:hAnsi="Calibri" w:cs="Calibri"/>
          <w:sz w:val="22"/>
          <w:szCs w:val="22"/>
        </w:rPr>
        <w:t>Regulation 6</w:t>
      </w:r>
      <w:r w:rsidR="00250A34">
        <w:rPr>
          <w:rFonts w:ascii="Calibri" w:eastAsia="TimesNewRoman" w:hAnsi="Calibri" w:cs="Calibri"/>
          <w:sz w:val="22"/>
          <w:szCs w:val="22"/>
        </w:rPr>
        <w:t>(</w:t>
      </w:r>
      <w:r w:rsidR="00830E2E">
        <w:rPr>
          <w:rFonts w:ascii="Calibri" w:eastAsia="TimesNewRoman" w:hAnsi="Calibri" w:cs="Calibri"/>
          <w:sz w:val="22"/>
          <w:szCs w:val="22"/>
        </w:rPr>
        <w:t>6</w:t>
      </w:r>
      <w:r w:rsidR="00250A34">
        <w:rPr>
          <w:rFonts w:ascii="Calibri" w:eastAsia="TimesNewRoman" w:hAnsi="Calibri" w:cs="Calibri"/>
          <w:sz w:val="22"/>
          <w:szCs w:val="22"/>
        </w:rPr>
        <w:t>) and (</w:t>
      </w:r>
      <w:r w:rsidR="00830E2E">
        <w:rPr>
          <w:rFonts w:ascii="Calibri" w:eastAsia="TimesNewRoman" w:hAnsi="Calibri" w:cs="Calibri"/>
          <w:sz w:val="22"/>
          <w:szCs w:val="22"/>
        </w:rPr>
        <w:t>7</w:t>
      </w:r>
      <w:r w:rsidR="00250A34">
        <w:rPr>
          <w:rFonts w:ascii="Calibri" w:eastAsia="TimesNewRoman" w:hAnsi="Calibri" w:cs="Calibri"/>
          <w:sz w:val="22"/>
          <w:szCs w:val="22"/>
        </w:rPr>
        <w:t>) of th</w:t>
      </w:r>
      <w:r w:rsidR="00830E2E">
        <w:rPr>
          <w:rFonts w:ascii="Calibri" w:eastAsia="TimesNewRoman" w:hAnsi="Calibri" w:cs="Calibri"/>
          <w:sz w:val="22"/>
          <w:szCs w:val="22"/>
        </w:rPr>
        <w:t>ese Regulations</w:t>
      </w:r>
      <w:r w:rsidR="00EE2E0F">
        <w:rPr>
          <w:rFonts w:ascii="Calibri" w:eastAsia="TimesNewRoman" w:hAnsi="Calibri" w:cs="Calibri"/>
          <w:sz w:val="22"/>
          <w:szCs w:val="22"/>
        </w:rPr>
        <w:t>, and</w:t>
      </w:r>
    </w:p>
    <w:p w14:paraId="017A7DD0" w14:textId="77777777" w:rsidR="00EE2E0F" w:rsidRDefault="00BE6FC8" w:rsidP="00250A34">
      <w:pPr>
        <w:pStyle w:val="Point0"/>
        <w:rPr>
          <w:rFonts w:ascii="Calibri" w:eastAsia="TimesNewRoman" w:hAnsi="Calibri" w:cs="Calibri"/>
          <w:sz w:val="22"/>
          <w:szCs w:val="22"/>
        </w:rPr>
      </w:pPr>
      <w:r>
        <w:rPr>
          <w:rFonts w:ascii="Calibri" w:eastAsia="TimesNewRoman" w:hAnsi="Calibri" w:cs="Calibri"/>
          <w:sz w:val="22"/>
          <w:szCs w:val="22"/>
        </w:rPr>
        <w:t xml:space="preserve">                    </w:t>
      </w:r>
      <w:r w:rsidR="00EE2E0F">
        <w:rPr>
          <w:rFonts w:ascii="Calibri" w:eastAsia="TimesNewRoman" w:hAnsi="Calibri" w:cs="Calibri"/>
          <w:sz w:val="22"/>
          <w:szCs w:val="22"/>
        </w:rPr>
        <w:t>(</w:t>
      </w:r>
      <w:r>
        <w:rPr>
          <w:rFonts w:ascii="Calibri" w:eastAsia="TimesNewRoman" w:hAnsi="Calibri" w:cs="Calibri"/>
          <w:sz w:val="22"/>
          <w:szCs w:val="22"/>
        </w:rPr>
        <w:t>j</w:t>
      </w:r>
      <w:r w:rsidR="00EE2E0F">
        <w:rPr>
          <w:rFonts w:ascii="Calibri" w:eastAsia="TimesNewRoman" w:hAnsi="Calibri" w:cs="Calibri"/>
          <w:sz w:val="22"/>
          <w:szCs w:val="22"/>
        </w:rPr>
        <w:t>)    proper use of appropriate personal protective equipment.</w:t>
      </w:r>
    </w:p>
    <w:p w14:paraId="017A7DD6" w14:textId="77777777" w:rsidR="00250A34" w:rsidRDefault="00250A34" w:rsidP="00250A34">
      <w:pPr>
        <w:rPr>
          <w:rFonts w:ascii="Calibri" w:hAnsi="Calibri" w:cs="Calibri"/>
        </w:rPr>
      </w:pPr>
    </w:p>
    <w:p w14:paraId="017A7DD7" w14:textId="77777777" w:rsidR="00250A34" w:rsidRDefault="001B6006" w:rsidP="00250A34">
      <w:pPr>
        <w:rPr>
          <w:rFonts w:ascii="Calibri" w:hAnsi="Calibri" w:cs="Calibri"/>
          <w:b/>
        </w:rPr>
      </w:pPr>
      <w:r>
        <w:rPr>
          <w:rFonts w:ascii="Calibri" w:hAnsi="Calibri" w:cs="Calibri"/>
          <w:b/>
        </w:rPr>
        <w:t>Health Surveillance</w:t>
      </w:r>
    </w:p>
    <w:p w14:paraId="017A7DD8" w14:textId="77777777" w:rsidR="001B6006" w:rsidRDefault="001B6006" w:rsidP="00250A34">
      <w:pPr>
        <w:rPr>
          <w:rFonts w:ascii="Calibri" w:hAnsi="Calibri" w:cs="Calibri"/>
          <w:b/>
        </w:rPr>
      </w:pPr>
    </w:p>
    <w:p w14:paraId="017A7DD9" w14:textId="304F6964" w:rsidR="00653469" w:rsidRDefault="001B6006" w:rsidP="00250A34">
      <w:pPr>
        <w:rPr>
          <w:rFonts w:ascii="Calibri" w:hAnsi="Calibri" w:cs="Calibri"/>
        </w:rPr>
      </w:pPr>
      <w:r>
        <w:rPr>
          <w:rFonts w:ascii="Calibri" w:hAnsi="Calibri" w:cs="Calibri"/>
        </w:rPr>
        <w:t>8.       (1)</w:t>
      </w:r>
      <w:r w:rsidR="00653469">
        <w:rPr>
          <w:rFonts w:ascii="Calibri" w:hAnsi="Calibri" w:cs="Calibri"/>
        </w:rPr>
        <w:t xml:space="preserve"> </w:t>
      </w:r>
      <w:r w:rsidR="0027668E">
        <w:rPr>
          <w:rFonts w:ascii="Calibri" w:hAnsi="Calibri" w:cs="Calibri"/>
        </w:rPr>
        <w:t>A</w:t>
      </w:r>
      <w:r w:rsidR="00653469">
        <w:rPr>
          <w:rFonts w:ascii="Calibri" w:hAnsi="Calibri" w:cs="Calibri"/>
        </w:rPr>
        <w:t xml:space="preserve">n employer </w:t>
      </w:r>
      <w:r w:rsidR="000C414B">
        <w:rPr>
          <w:rFonts w:ascii="Calibri" w:hAnsi="Calibri" w:cs="Calibri"/>
        </w:rPr>
        <w:t>shall</w:t>
      </w:r>
      <w:r w:rsidR="00653469">
        <w:rPr>
          <w:rFonts w:ascii="Calibri" w:hAnsi="Calibri" w:cs="Calibri"/>
        </w:rPr>
        <w:t xml:space="preserve"> ensure that appropriate health surveillance</w:t>
      </w:r>
      <w:r w:rsidR="0027668E">
        <w:rPr>
          <w:rFonts w:ascii="Calibri" w:hAnsi="Calibri" w:cs="Calibri"/>
        </w:rPr>
        <w:t>, intended to prevent or diagnose rapidly any adverse health effects due to exposure to electromagnetic fields,</w:t>
      </w:r>
      <w:r w:rsidR="00653469">
        <w:rPr>
          <w:rFonts w:ascii="Calibri" w:hAnsi="Calibri" w:cs="Calibri"/>
        </w:rPr>
        <w:t xml:space="preserve"> is made available to those employees for whom a risk assessment referred to in Regulation 5 reveals a risk to their health.</w:t>
      </w:r>
    </w:p>
    <w:p w14:paraId="017A7DDA" w14:textId="7973ED94" w:rsidR="00653469" w:rsidRDefault="00653469" w:rsidP="00250A34">
      <w:pPr>
        <w:rPr>
          <w:rFonts w:ascii="Calibri" w:hAnsi="Calibri" w:cs="Calibri"/>
        </w:rPr>
      </w:pPr>
      <w:r>
        <w:rPr>
          <w:rFonts w:ascii="Calibri" w:hAnsi="Calibri" w:cs="Calibri"/>
        </w:rPr>
        <w:t xml:space="preserve">          </w:t>
      </w:r>
    </w:p>
    <w:p w14:paraId="017A7DDB" w14:textId="46FB253C" w:rsidR="005E22A5" w:rsidRDefault="00653469" w:rsidP="00B149D7">
      <w:pPr>
        <w:ind w:firstLine="720"/>
        <w:rPr>
          <w:rFonts w:ascii="Calibri" w:hAnsi="Calibri" w:cs="Calibri"/>
        </w:rPr>
      </w:pPr>
      <w:r>
        <w:rPr>
          <w:rFonts w:ascii="Calibri" w:hAnsi="Calibri" w:cs="Calibri"/>
        </w:rPr>
        <w:t>(</w:t>
      </w:r>
      <w:r w:rsidR="00241FBF">
        <w:rPr>
          <w:rFonts w:ascii="Calibri" w:hAnsi="Calibri" w:cs="Calibri"/>
        </w:rPr>
        <w:t>2</w:t>
      </w:r>
      <w:r>
        <w:rPr>
          <w:rFonts w:ascii="Calibri" w:hAnsi="Calibri" w:cs="Calibri"/>
        </w:rPr>
        <w:t xml:space="preserve">) An employer shall ensure that a health record </w:t>
      </w:r>
      <w:r w:rsidR="00DF6DA2">
        <w:rPr>
          <w:rFonts w:ascii="Calibri" w:hAnsi="Calibri" w:cs="Calibri"/>
        </w:rPr>
        <w:t>in respect of each of</w:t>
      </w:r>
      <w:r w:rsidR="005E22A5">
        <w:rPr>
          <w:rFonts w:ascii="Calibri" w:hAnsi="Calibri" w:cs="Calibri"/>
        </w:rPr>
        <w:t xml:space="preserve"> his or her employees who undergoes health surveillance is made and maintained and that that record or a copy thereof is kept available in a suitable form so as to permit appropriate access at a later date, taking into account any confidentiality concerns.</w:t>
      </w:r>
    </w:p>
    <w:p w14:paraId="017A7DDC" w14:textId="2BD04724" w:rsidR="005E22A5" w:rsidRDefault="005E22A5" w:rsidP="00B149D7">
      <w:pPr>
        <w:ind w:firstLine="720"/>
        <w:rPr>
          <w:rFonts w:ascii="Calibri" w:hAnsi="Calibri" w:cs="Calibri"/>
        </w:rPr>
      </w:pPr>
      <w:r>
        <w:rPr>
          <w:rFonts w:ascii="Calibri" w:hAnsi="Calibri" w:cs="Calibri"/>
        </w:rPr>
        <w:t>(</w:t>
      </w:r>
      <w:r w:rsidR="00241FBF">
        <w:rPr>
          <w:rFonts w:ascii="Calibri" w:hAnsi="Calibri" w:cs="Calibri"/>
        </w:rPr>
        <w:t>3</w:t>
      </w:r>
      <w:r>
        <w:rPr>
          <w:rFonts w:ascii="Calibri" w:hAnsi="Calibri" w:cs="Calibri"/>
        </w:rPr>
        <w:t>)  An employer shall –</w:t>
      </w:r>
    </w:p>
    <w:p w14:paraId="017A7DDD" w14:textId="77777777" w:rsidR="00302877" w:rsidRDefault="005E22A5" w:rsidP="00250A34">
      <w:pPr>
        <w:rPr>
          <w:rFonts w:ascii="Calibri" w:hAnsi="Calibri" w:cs="Calibri"/>
        </w:rPr>
      </w:pPr>
      <w:r>
        <w:rPr>
          <w:rFonts w:ascii="Calibri" w:hAnsi="Calibri" w:cs="Calibri"/>
        </w:rPr>
        <w:t xml:space="preserve">                    (a) on request, allow an</w:t>
      </w:r>
      <w:r w:rsidR="00302877">
        <w:rPr>
          <w:rFonts w:ascii="Calibri" w:hAnsi="Calibri" w:cs="Calibri"/>
        </w:rPr>
        <w:t xml:space="preserve"> employee access to his or her personal health record,</w:t>
      </w:r>
    </w:p>
    <w:p w14:paraId="017A7DDE" w14:textId="27730676" w:rsidR="00302877" w:rsidRDefault="00302877" w:rsidP="0011339B">
      <w:pPr>
        <w:ind w:left="1276" w:hanging="283"/>
        <w:rPr>
          <w:rFonts w:ascii="Calibri" w:hAnsi="Calibri" w:cs="Calibri"/>
        </w:rPr>
      </w:pPr>
      <w:r>
        <w:rPr>
          <w:rFonts w:ascii="Calibri" w:hAnsi="Calibri" w:cs="Calibri"/>
        </w:rPr>
        <w:t xml:space="preserve">(b) provide the Authority </w:t>
      </w:r>
      <w:r w:rsidR="0027668E" w:rsidRPr="003E1392">
        <w:rPr>
          <w:rFonts w:ascii="Calibri" w:hAnsi="Calibri" w:cs="Calibri"/>
        </w:rPr>
        <w:t xml:space="preserve">, </w:t>
      </w:r>
      <w:r w:rsidR="003E1392" w:rsidRPr="001860D9">
        <w:rPr>
          <w:rFonts w:ascii="Calibri" w:hAnsi="Calibri" w:cs="Calibri"/>
        </w:rPr>
        <w:t>or a person designated in writing by the Authority under Section 63 of the Act of 2005, including an inspector, who is a registered medical practitioner</w:t>
      </w:r>
      <w:r w:rsidR="003E1392">
        <w:rPr>
          <w:rFonts w:ascii="Calibri" w:hAnsi="Calibri" w:cs="Calibri"/>
        </w:rPr>
        <w:t>,</w:t>
      </w:r>
      <w:r w:rsidR="003E1392" w:rsidRPr="001860D9">
        <w:rPr>
          <w:rFonts w:ascii="Calibri" w:hAnsi="Calibri" w:cs="Calibri"/>
          <w:szCs w:val="20"/>
        </w:rPr>
        <w:t xml:space="preserve"> </w:t>
      </w:r>
      <w:r>
        <w:rPr>
          <w:rFonts w:ascii="Calibri" w:hAnsi="Calibri" w:cs="Calibri"/>
        </w:rPr>
        <w:t>with copies of such health records as the Authority may require,</w:t>
      </w:r>
      <w:r w:rsidR="005E22A5">
        <w:rPr>
          <w:rFonts w:ascii="Calibri" w:hAnsi="Calibri" w:cs="Calibri"/>
        </w:rPr>
        <w:t xml:space="preserve">  </w:t>
      </w:r>
      <w:r w:rsidR="00DF6DA2">
        <w:rPr>
          <w:rFonts w:ascii="Calibri" w:hAnsi="Calibri" w:cs="Calibri"/>
        </w:rPr>
        <w:t xml:space="preserve">  </w:t>
      </w:r>
      <w:r w:rsidR="00653469">
        <w:rPr>
          <w:rFonts w:ascii="Calibri" w:hAnsi="Calibri" w:cs="Calibri"/>
        </w:rPr>
        <w:t xml:space="preserve">   </w:t>
      </w:r>
    </w:p>
    <w:p w14:paraId="017A7DDF" w14:textId="77777777" w:rsidR="0066345E" w:rsidRDefault="00302877" w:rsidP="005B67EA">
      <w:pPr>
        <w:ind w:left="1276" w:hanging="283"/>
        <w:rPr>
          <w:rFonts w:ascii="Calibri" w:hAnsi="Calibri" w:cs="Calibri"/>
        </w:rPr>
      </w:pPr>
      <w:r>
        <w:rPr>
          <w:rFonts w:ascii="Calibri" w:hAnsi="Calibri" w:cs="Calibri"/>
        </w:rPr>
        <w:t xml:space="preserve">(c) provide the registered </w:t>
      </w:r>
      <w:r w:rsidR="0066345E">
        <w:rPr>
          <w:rFonts w:ascii="Calibri" w:hAnsi="Calibri" w:cs="Calibri"/>
        </w:rPr>
        <w:t>medical</w:t>
      </w:r>
      <w:r w:rsidR="004250C1">
        <w:rPr>
          <w:rFonts w:ascii="Calibri" w:hAnsi="Calibri" w:cs="Calibri"/>
        </w:rPr>
        <w:t xml:space="preserve"> practitioner</w:t>
      </w:r>
      <w:r w:rsidR="0066345E">
        <w:rPr>
          <w:rFonts w:ascii="Calibri" w:hAnsi="Calibri" w:cs="Calibri"/>
        </w:rPr>
        <w:t>, under whose responsibility an employee receives health</w:t>
      </w:r>
      <w:r w:rsidR="005B67EA">
        <w:rPr>
          <w:rFonts w:ascii="Calibri" w:hAnsi="Calibri" w:cs="Calibri"/>
        </w:rPr>
        <w:t xml:space="preserve"> </w:t>
      </w:r>
      <w:r w:rsidR="0066345E">
        <w:rPr>
          <w:rFonts w:ascii="Calibri" w:hAnsi="Calibri" w:cs="Calibri"/>
        </w:rPr>
        <w:t>surveillance, with the results of the risk assessment referred to in Regulation 5 where such results may be relevant to the health surveillance, and</w:t>
      </w:r>
    </w:p>
    <w:p w14:paraId="017A7DE0" w14:textId="387170C8" w:rsidR="004250C1" w:rsidRDefault="0066345E" w:rsidP="0055593D">
      <w:pPr>
        <w:ind w:left="1276" w:hanging="283"/>
        <w:rPr>
          <w:rFonts w:ascii="Calibri" w:hAnsi="Calibri" w:cs="Calibri"/>
        </w:rPr>
      </w:pPr>
      <w:r>
        <w:rPr>
          <w:rFonts w:ascii="Calibri" w:hAnsi="Calibri" w:cs="Calibri"/>
        </w:rPr>
        <w:t xml:space="preserve">(d) if he or she ceases to trade, notify the Authority forthwith in writing and make available to </w:t>
      </w:r>
      <w:r w:rsidR="0055593D">
        <w:rPr>
          <w:rFonts w:ascii="Calibri" w:hAnsi="Calibri" w:cs="Calibri"/>
        </w:rPr>
        <w:t xml:space="preserve"> </w:t>
      </w:r>
      <w:r>
        <w:rPr>
          <w:rFonts w:ascii="Calibri" w:hAnsi="Calibri" w:cs="Calibri"/>
        </w:rPr>
        <w:t xml:space="preserve">the Authority all health records kept by him or her in accordance with this </w:t>
      </w:r>
      <w:r w:rsidR="0027668E">
        <w:rPr>
          <w:rFonts w:ascii="Calibri" w:hAnsi="Calibri" w:cs="Calibri"/>
        </w:rPr>
        <w:t>R</w:t>
      </w:r>
      <w:r>
        <w:rPr>
          <w:rFonts w:ascii="Calibri" w:hAnsi="Calibri" w:cs="Calibri"/>
        </w:rPr>
        <w:t xml:space="preserve">egulation. </w:t>
      </w:r>
    </w:p>
    <w:p w14:paraId="017A7DE2" w14:textId="5A2E8593" w:rsidR="004250C1" w:rsidRDefault="004250C1" w:rsidP="00C945DF">
      <w:pPr>
        <w:ind w:firstLine="709"/>
        <w:rPr>
          <w:rFonts w:ascii="Calibri" w:hAnsi="Calibri" w:cs="Calibri"/>
        </w:rPr>
      </w:pPr>
      <w:r>
        <w:rPr>
          <w:rFonts w:ascii="Calibri" w:hAnsi="Calibri" w:cs="Calibri"/>
        </w:rPr>
        <w:t xml:space="preserve">    (</w:t>
      </w:r>
      <w:r w:rsidR="00CC3A51">
        <w:rPr>
          <w:rFonts w:ascii="Calibri" w:hAnsi="Calibri" w:cs="Calibri"/>
        </w:rPr>
        <w:t>4</w:t>
      </w:r>
      <w:r>
        <w:rPr>
          <w:rFonts w:ascii="Calibri" w:hAnsi="Calibri" w:cs="Calibri"/>
        </w:rPr>
        <w:t xml:space="preserve">)  </w:t>
      </w:r>
      <w:r w:rsidR="0027668E">
        <w:rPr>
          <w:rFonts w:ascii="Calibri" w:hAnsi="Calibri" w:cs="Calibri"/>
        </w:rPr>
        <w:t>An employer shall, w</w:t>
      </w:r>
      <w:r>
        <w:rPr>
          <w:rFonts w:ascii="Calibri" w:hAnsi="Calibri" w:cs="Calibri"/>
        </w:rPr>
        <w:t>ithout prejudice to the generality of paragraph (1), in the case of an employee whose exposure exceeds the relevant ELVs</w:t>
      </w:r>
      <w:r w:rsidR="003E1392">
        <w:rPr>
          <w:rFonts w:ascii="Calibri" w:hAnsi="Calibri" w:cs="Calibri"/>
        </w:rPr>
        <w:t>,</w:t>
      </w:r>
      <w:r>
        <w:rPr>
          <w:rFonts w:ascii="Calibri" w:hAnsi="Calibri" w:cs="Calibri"/>
        </w:rPr>
        <w:t xml:space="preserve"> make available to th</w:t>
      </w:r>
      <w:r w:rsidR="003E1392">
        <w:rPr>
          <w:rFonts w:ascii="Calibri" w:hAnsi="Calibri" w:cs="Calibri"/>
        </w:rPr>
        <w:t>at employee</w:t>
      </w:r>
      <w:r>
        <w:rPr>
          <w:rFonts w:ascii="Calibri" w:hAnsi="Calibri" w:cs="Calibri"/>
        </w:rPr>
        <w:t xml:space="preserve"> the services of a registered medical practitioner to carry out, or to have carried out at his or her responsibility a medical examination.  </w:t>
      </w:r>
    </w:p>
    <w:p w14:paraId="017A7DE3" w14:textId="45C7335E" w:rsidR="00E34138" w:rsidRDefault="004250C1" w:rsidP="00C945DF">
      <w:pPr>
        <w:ind w:firstLine="709"/>
        <w:rPr>
          <w:rFonts w:ascii="Calibri" w:hAnsi="Calibri" w:cs="Calibri"/>
        </w:rPr>
      </w:pPr>
      <w:r>
        <w:rPr>
          <w:rFonts w:ascii="Calibri" w:hAnsi="Calibri" w:cs="Calibri"/>
        </w:rPr>
        <w:t xml:space="preserve">    (</w:t>
      </w:r>
      <w:r w:rsidR="00CC3A51">
        <w:rPr>
          <w:rFonts w:ascii="Calibri" w:hAnsi="Calibri" w:cs="Calibri"/>
        </w:rPr>
        <w:t>5</w:t>
      </w:r>
      <w:r>
        <w:rPr>
          <w:rFonts w:ascii="Calibri" w:hAnsi="Calibri" w:cs="Calibri"/>
        </w:rPr>
        <w:t>)  Without prejudice to the generality of paragraph (1), where</w:t>
      </w:r>
      <w:r w:rsidR="000A6565">
        <w:rPr>
          <w:rFonts w:ascii="Calibri" w:hAnsi="Calibri" w:cs="Calibri"/>
        </w:rPr>
        <w:t xml:space="preserve"> as a result of health </w:t>
      </w:r>
      <w:r w:rsidR="00E34138">
        <w:rPr>
          <w:rFonts w:ascii="Calibri" w:hAnsi="Calibri" w:cs="Calibri"/>
        </w:rPr>
        <w:t>s</w:t>
      </w:r>
      <w:r w:rsidR="000A6565">
        <w:rPr>
          <w:rFonts w:ascii="Calibri" w:hAnsi="Calibri" w:cs="Calibri"/>
        </w:rPr>
        <w:t>urveillance</w:t>
      </w:r>
      <w:r w:rsidR="00E34138">
        <w:rPr>
          <w:rFonts w:ascii="Calibri" w:hAnsi="Calibri" w:cs="Calibri"/>
        </w:rPr>
        <w:t xml:space="preserve"> an </w:t>
      </w:r>
      <w:r w:rsidR="00F56ACA">
        <w:rPr>
          <w:rFonts w:ascii="Calibri" w:hAnsi="Calibri" w:cs="Calibri"/>
        </w:rPr>
        <w:t xml:space="preserve"> </w:t>
      </w:r>
      <w:r w:rsidR="00E34138">
        <w:rPr>
          <w:rFonts w:ascii="Calibri" w:hAnsi="Calibri" w:cs="Calibri"/>
        </w:rPr>
        <w:t>employee is found to have an identifiable illness or adverse health effect which, in the opinion of a registered medical practitioner, is as a result of exposure at work to electromagnetic fields –</w:t>
      </w:r>
    </w:p>
    <w:p w14:paraId="0F598033" w14:textId="61934695" w:rsidR="007D6268" w:rsidRDefault="008E1F5B" w:rsidP="008E1F5B">
      <w:pPr>
        <w:ind w:left="1276" w:hanging="283"/>
        <w:rPr>
          <w:rFonts w:ascii="Calibri" w:hAnsi="Calibri" w:cs="Calibri"/>
        </w:rPr>
      </w:pPr>
      <w:r>
        <w:rPr>
          <w:rFonts w:ascii="Calibri" w:hAnsi="Calibri" w:cs="Calibri"/>
        </w:rPr>
        <w:t>(a</w:t>
      </w:r>
      <w:r w:rsidR="00E34138">
        <w:rPr>
          <w:rFonts w:ascii="Calibri" w:hAnsi="Calibri" w:cs="Calibri"/>
        </w:rPr>
        <w:t>) the registered medical practitioner shall</w:t>
      </w:r>
      <w:r w:rsidR="007D6268">
        <w:rPr>
          <w:rFonts w:ascii="Calibri" w:hAnsi="Calibri" w:cs="Calibri"/>
        </w:rPr>
        <w:t>;</w:t>
      </w:r>
      <w:r>
        <w:rPr>
          <w:rFonts w:ascii="Calibri" w:hAnsi="Calibri" w:cs="Calibri"/>
        </w:rPr>
        <w:t xml:space="preserve"> </w:t>
      </w:r>
    </w:p>
    <w:p w14:paraId="017A7DE4" w14:textId="5F48915B" w:rsidR="008E1F5B" w:rsidRDefault="007D6268" w:rsidP="001860D9">
      <w:pPr>
        <w:ind w:left="2127" w:hanging="709"/>
        <w:rPr>
          <w:rFonts w:ascii="Calibri" w:hAnsi="Calibri" w:cs="Calibri"/>
        </w:rPr>
      </w:pPr>
      <w:r>
        <w:rPr>
          <w:rFonts w:ascii="Calibri" w:hAnsi="Calibri" w:cs="Calibri"/>
        </w:rPr>
        <w:lastRenderedPageBreak/>
        <w:t>(</w:t>
      </w:r>
      <w:proofErr w:type="spellStart"/>
      <w:r>
        <w:rPr>
          <w:rFonts w:ascii="Calibri" w:hAnsi="Calibri" w:cs="Calibri"/>
        </w:rPr>
        <w:t>i</w:t>
      </w:r>
      <w:proofErr w:type="spellEnd"/>
      <w:r>
        <w:rPr>
          <w:rFonts w:ascii="Calibri" w:hAnsi="Calibri" w:cs="Calibri"/>
        </w:rPr>
        <w:t xml:space="preserve">) </w:t>
      </w:r>
      <w:r>
        <w:rPr>
          <w:rFonts w:ascii="Calibri" w:hAnsi="Calibri" w:cs="Calibri"/>
        </w:rPr>
        <w:tab/>
      </w:r>
      <w:r w:rsidR="008E1F5B">
        <w:rPr>
          <w:rFonts w:ascii="Calibri" w:hAnsi="Calibri" w:cs="Calibri"/>
        </w:rPr>
        <w:t>inform the employee of the results which relate to him or her personally, including information and advice regarding such health surveillance which he or she should undergo following the end of the exposure,</w:t>
      </w:r>
    </w:p>
    <w:p w14:paraId="017A7DE5" w14:textId="5828B850" w:rsidR="00F56ACA" w:rsidRDefault="007D6268" w:rsidP="001860D9">
      <w:pPr>
        <w:ind w:left="2127" w:hanging="709"/>
        <w:rPr>
          <w:rFonts w:ascii="Calibri" w:hAnsi="Calibri" w:cs="Calibri"/>
        </w:rPr>
      </w:pPr>
      <w:r>
        <w:rPr>
          <w:rFonts w:ascii="Calibri" w:hAnsi="Calibri" w:cs="Calibri"/>
        </w:rPr>
        <w:t>(ii)</w:t>
      </w:r>
      <w:r>
        <w:rPr>
          <w:rFonts w:ascii="Calibri" w:hAnsi="Calibri" w:cs="Calibri"/>
        </w:rPr>
        <w:tab/>
      </w:r>
      <w:r w:rsidR="00F56ACA">
        <w:rPr>
          <w:rFonts w:ascii="Calibri" w:hAnsi="Calibri" w:cs="Calibri"/>
        </w:rPr>
        <w:t>inform the employer of any significant findings of the health surveillance, taking into account any medical confidentiality,</w:t>
      </w:r>
    </w:p>
    <w:p w14:paraId="017A7DE6" w14:textId="54E459DA" w:rsidR="00F56ACA" w:rsidRDefault="00F56ACA" w:rsidP="004250C1">
      <w:pPr>
        <w:ind w:firstLine="284"/>
        <w:rPr>
          <w:rFonts w:ascii="Calibri" w:hAnsi="Calibri" w:cs="Calibri"/>
        </w:rPr>
      </w:pPr>
      <w:r>
        <w:rPr>
          <w:rFonts w:ascii="Calibri" w:hAnsi="Calibri" w:cs="Calibri"/>
        </w:rPr>
        <w:t xml:space="preserve">              (</w:t>
      </w:r>
      <w:r w:rsidR="007D6268">
        <w:rPr>
          <w:rFonts w:ascii="Calibri" w:hAnsi="Calibri" w:cs="Calibri"/>
        </w:rPr>
        <w:t>b</w:t>
      </w:r>
      <w:r>
        <w:rPr>
          <w:rFonts w:ascii="Calibri" w:hAnsi="Calibri" w:cs="Calibri"/>
        </w:rPr>
        <w:t>)  the employer shall;</w:t>
      </w:r>
    </w:p>
    <w:p w14:paraId="017A7DE7" w14:textId="77777777" w:rsidR="009219F5" w:rsidRDefault="00F56ACA" w:rsidP="00F56ACA">
      <w:pPr>
        <w:pStyle w:val="ListParagraph"/>
        <w:numPr>
          <w:ilvl w:val="0"/>
          <w:numId w:val="9"/>
        </w:numPr>
        <w:rPr>
          <w:rFonts w:ascii="Calibri" w:hAnsi="Calibri" w:cs="Calibri"/>
        </w:rPr>
      </w:pPr>
      <w:r>
        <w:rPr>
          <w:rFonts w:ascii="Calibri" w:hAnsi="Calibri" w:cs="Calibri"/>
        </w:rPr>
        <w:t>review</w:t>
      </w:r>
      <w:r w:rsidR="00BB4E6E">
        <w:rPr>
          <w:rFonts w:ascii="Calibri" w:hAnsi="Calibri" w:cs="Calibri"/>
        </w:rPr>
        <w:t xml:space="preserve"> the risk assessment made under Regulation 5,</w:t>
      </w:r>
    </w:p>
    <w:p w14:paraId="017A7DE8" w14:textId="77777777" w:rsidR="009219F5" w:rsidRDefault="009219F5" w:rsidP="00F56ACA">
      <w:pPr>
        <w:pStyle w:val="ListParagraph"/>
        <w:numPr>
          <w:ilvl w:val="0"/>
          <w:numId w:val="9"/>
        </w:numPr>
        <w:rPr>
          <w:rFonts w:ascii="Calibri" w:hAnsi="Calibri" w:cs="Calibri"/>
        </w:rPr>
      </w:pPr>
      <w:r>
        <w:rPr>
          <w:rFonts w:ascii="Calibri" w:hAnsi="Calibri" w:cs="Calibri"/>
        </w:rPr>
        <w:t>review the measures provided to eliminate or reduce the risk under Regulation 6,</w:t>
      </w:r>
    </w:p>
    <w:p w14:paraId="017A7DE9" w14:textId="77777777" w:rsidR="009219F5" w:rsidRDefault="009219F5" w:rsidP="00F56ACA">
      <w:pPr>
        <w:pStyle w:val="ListParagraph"/>
        <w:numPr>
          <w:ilvl w:val="0"/>
          <w:numId w:val="9"/>
        </w:numPr>
        <w:rPr>
          <w:rFonts w:ascii="Calibri" w:hAnsi="Calibri" w:cs="Calibri"/>
        </w:rPr>
      </w:pPr>
      <w:r>
        <w:rPr>
          <w:rFonts w:ascii="Calibri" w:hAnsi="Calibri" w:cs="Calibri"/>
        </w:rPr>
        <w:t>take account of the advice of the registered medical practitioner or a relevant competent person, or the Authority, in implementing any measures required to eliminate or reduce risk in accordance with Regulation 6,</w:t>
      </w:r>
    </w:p>
    <w:p w14:paraId="017A7DEA" w14:textId="77777777" w:rsidR="009219F5" w:rsidRDefault="009219F5" w:rsidP="00F56ACA">
      <w:pPr>
        <w:pStyle w:val="ListParagraph"/>
        <w:numPr>
          <w:ilvl w:val="0"/>
          <w:numId w:val="9"/>
        </w:numPr>
        <w:rPr>
          <w:rFonts w:ascii="Calibri" w:hAnsi="Calibri" w:cs="Calibri"/>
        </w:rPr>
      </w:pPr>
      <w:r>
        <w:rPr>
          <w:rFonts w:ascii="Calibri" w:hAnsi="Calibri" w:cs="Calibri"/>
        </w:rPr>
        <w:t>arrange continued health surveillance and provide for a review of the health status</w:t>
      </w:r>
      <w:r w:rsidR="00830E2E">
        <w:rPr>
          <w:rFonts w:ascii="Calibri" w:hAnsi="Calibri" w:cs="Calibri"/>
        </w:rPr>
        <w:t xml:space="preserve"> </w:t>
      </w:r>
      <w:r>
        <w:rPr>
          <w:rFonts w:ascii="Calibri" w:hAnsi="Calibri" w:cs="Calibri"/>
        </w:rPr>
        <w:t>of any employee who has been similarly exposed, and</w:t>
      </w:r>
    </w:p>
    <w:p w14:paraId="017A7DEB" w14:textId="77777777" w:rsidR="001B6006" w:rsidRPr="00F56ACA" w:rsidRDefault="009219F5" w:rsidP="00F56ACA">
      <w:pPr>
        <w:pStyle w:val="ListParagraph"/>
        <w:numPr>
          <w:ilvl w:val="0"/>
          <w:numId w:val="9"/>
        </w:numPr>
        <w:rPr>
          <w:rFonts w:ascii="Calibri" w:hAnsi="Calibri" w:cs="Calibri"/>
        </w:rPr>
      </w:pPr>
      <w:r>
        <w:rPr>
          <w:rFonts w:ascii="Calibri" w:hAnsi="Calibri" w:cs="Calibri"/>
        </w:rPr>
        <w:t>take account of the recommendations of the registered medical practitioner or a relevant competent person regarding further medical examination.</w:t>
      </w:r>
      <w:r w:rsidR="0066345E" w:rsidRPr="00F56ACA">
        <w:rPr>
          <w:rFonts w:ascii="Calibri" w:hAnsi="Calibri" w:cs="Calibri"/>
        </w:rPr>
        <w:t xml:space="preserve">           </w:t>
      </w:r>
      <w:r w:rsidR="00653469" w:rsidRPr="00F56ACA">
        <w:rPr>
          <w:rFonts w:ascii="Calibri" w:hAnsi="Calibri" w:cs="Calibri"/>
        </w:rPr>
        <w:t xml:space="preserve"> </w:t>
      </w:r>
    </w:p>
    <w:p w14:paraId="017A7DEC" w14:textId="77777777" w:rsidR="001B6006" w:rsidRDefault="001B6006" w:rsidP="00250A34">
      <w:pPr>
        <w:rPr>
          <w:rFonts w:ascii="Calibri" w:hAnsi="Calibri" w:cs="Calibri"/>
        </w:rPr>
      </w:pPr>
    </w:p>
    <w:p w14:paraId="017A7E03" w14:textId="77777777" w:rsidR="001B6006" w:rsidRDefault="00655990" w:rsidP="001B6006">
      <w:pPr>
        <w:pStyle w:val="Text1"/>
        <w:ind w:left="0"/>
        <w:rPr>
          <w:rFonts w:ascii="Calibri" w:hAnsi="Calibri" w:cs="Calibri"/>
          <w:b/>
          <w:sz w:val="22"/>
          <w:szCs w:val="22"/>
        </w:rPr>
      </w:pPr>
      <w:r>
        <w:rPr>
          <w:rFonts w:ascii="Calibri" w:hAnsi="Calibri" w:cs="Calibri"/>
          <w:b/>
          <w:sz w:val="22"/>
          <w:szCs w:val="22"/>
        </w:rPr>
        <w:t>Exemptions</w:t>
      </w:r>
      <w:r w:rsidR="001B6006">
        <w:rPr>
          <w:rFonts w:ascii="Calibri" w:hAnsi="Calibri" w:cs="Calibri"/>
          <w:b/>
          <w:sz w:val="22"/>
          <w:szCs w:val="22"/>
        </w:rPr>
        <w:t xml:space="preserve"> </w:t>
      </w:r>
    </w:p>
    <w:p w14:paraId="017A7E05" w14:textId="77777777" w:rsidR="001B6006" w:rsidRDefault="001B6006" w:rsidP="00250A34">
      <w:pPr>
        <w:pStyle w:val="Text1"/>
        <w:rPr>
          <w:rFonts w:ascii="Calibri" w:hAnsi="Calibri" w:cs="Calibri"/>
          <w:b/>
          <w:sz w:val="22"/>
          <w:szCs w:val="22"/>
        </w:rPr>
      </w:pPr>
    </w:p>
    <w:p w14:paraId="017A7E06" w14:textId="77777777" w:rsidR="00F2068A" w:rsidRDefault="001B6006" w:rsidP="00F2068A">
      <w:pPr>
        <w:pStyle w:val="Text1"/>
        <w:spacing w:before="240"/>
        <w:ind w:left="0"/>
        <w:rPr>
          <w:rFonts w:ascii="Calibri" w:hAnsi="Calibri" w:cs="Calibri"/>
          <w:sz w:val="22"/>
          <w:szCs w:val="22"/>
        </w:rPr>
      </w:pPr>
      <w:r>
        <w:rPr>
          <w:rFonts w:ascii="Calibri" w:hAnsi="Calibri" w:cs="Calibri"/>
          <w:sz w:val="22"/>
          <w:szCs w:val="22"/>
        </w:rPr>
        <w:t>9.      (1)</w:t>
      </w:r>
      <w:r w:rsidR="0047393B">
        <w:rPr>
          <w:rFonts w:ascii="Calibri" w:hAnsi="Calibri" w:cs="Calibri"/>
          <w:sz w:val="22"/>
          <w:szCs w:val="22"/>
        </w:rPr>
        <w:t xml:space="preserve"> Subject to paragraph (2) </w:t>
      </w:r>
      <w:r w:rsidR="00F2068A">
        <w:rPr>
          <w:rFonts w:ascii="Calibri" w:hAnsi="Calibri" w:cs="Calibri"/>
          <w:sz w:val="22"/>
          <w:szCs w:val="22"/>
        </w:rPr>
        <w:t xml:space="preserve">an exemption from Regulation 4 but without prejudice to Regulation 6(1) shall apply where exposure may exceed the ELV’s if the </w:t>
      </w:r>
      <w:r w:rsidR="0047393B">
        <w:rPr>
          <w:rFonts w:ascii="Calibri" w:hAnsi="Calibri" w:cs="Calibri"/>
          <w:sz w:val="22"/>
          <w:szCs w:val="22"/>
        </w:rPr>
        <w:t>e</w:t>
      </w:r>
      <w:r w:rsidR="00F2068A">
        <w:rPr>
          <w:rFonts w:ascii="Calibri" w:hAnsi="Calibri" w:cs="Calibri"/>
          <w:sz w:val="22"/>
          <w:szCs w:val="22"/>
        </w:rPr>
        <w:t>xposure is related to the installation, testing, use, development, maintenance of or research related to magnetic resonance imaging (MRI) equipment for patients in the health sector.</w:t>
      </w:r>
    </w:p>
    <w:p w14:paraId="017A7E07" w14:textId="77777777" w:rsidR="00250A34" w:rsidRDefault="00F2068A" w:rsidP="00EE34FA">
      <w:pPr>
        <w:pStyle w:val="Text1"/>
        <w:tabs>
          <w:tab w:val="left" w:pos="2127"/>
        </w:tabs>
        <w:spacing w:before="240"/>
        <w:ind w:left="0"/>
        <w:rPr>
          <w:rFonts w:ascii="Calibri" w:hAnsi="Calibri" w:cs="Calibri"/>
          <w:sz w:val="22"/>
          <w:szCs w:val="22"/>
        </w:rPr>
      </w:pPr>
      <w:r>
        <w:rPr>
          <w:rFonts w:ascii="Calibri" w:hAnsi="Calibri" w:cs="Calibri"/>
          <w:sz w:val="22"/>
          <w:szCs w:val="22"/>
        </w:rPr>
        <w:t xml:space="preserve">         (2) </w:t>
      </w:r>
      <w:r w:rsidR="004E1466">
        <w:rPr>
          <w:rFonts w:ascii="Calibri" w:hAnsi="Calibri" w:cs="Calibri"/>
          <w:sz w:val="22"/>
          <w:szCs w:val="22"/>
        </w:rPr>
        <w:t>The exemption referred to in paragraph (1) shall only apply if all the following conditions are met:</w:t>
      </w:r>
    </w:p>
    <w:p w14:paraId="017A7E08" w14:textId="77777777" w:rsidR="004E1466" w:rsidRDefault="004E1466" w:rsidP="004E1466">
      <w:pPr>
        <w:pStyle w:val="Text1"/>
        <w:spacing w:before="240"/>
        <w:ind w:left="0"/>
        <w:rPr>
          <w:rFonts w:ascii="Calibri" w:hAnsi="Calibri" w:cs="Calibri"/>
          <w:sz w:val="22"/>
          <w:szCs w:val="22"/>
        </w:rPr>
      </w:pPr>
    </w:p>
    <w:p w14:paraId="017A7E09" w14:textId="77777777" w:rsidR="00250A34" w:rsidRDefault="00250A34" w:rsidP="00250A34">
      <w:pPr>
        <w:pStyle w:val="Point2"/>
        <w:rPr>
          <w:rFonts w:ascii="Calibri" w:hAnsi="Calibri" w:cs="Calibri"/>
          <w:sz w:val="22"/>
          <w:szCs w:val="22"/>
        </w:rPr>
      </w:pPr>
      <w:r>
        <w:rPr>
          <w:rFonts w:ascii="Calibri" w:hAnsi="Calibri" w:cs="Calibri"/>
          <w:sz w:val="22"/>
          <w:szCs w:val="22"/>
        </w:rPr>
        <w:t>(</w:t>
      </w:r>
      <w:proofErr w:type="spellStart"/>
      <w:r w:rsidR="004E1466">
        <w:rPr>
          <w:rFonts w:ascii="Calibri" w:hAnsi="Calibri" w:cs="Calibri"/>
          <w:sz w:val="22"/>
          <w:szCs w:val="22"/>
        </w:rPr>
        <w:t>i</w:t>
      </w:r>
      <w:proofErr w:type="spellEnd"/>
      <w:r>
        <w:rPr>
          <w:rFonts w:ascii="Calibri" w:hAnsi="Calibri" w:cs="Calibri"/>
          <w:sz w:val="22"/>
          <w:szCs w:val="22"/>
        </w:rPr>
        <w:t>)</w:t>
      </w:r>
      <w:r>
        <w:rPr>
          <w:rFonts w:ascii="Calibri" w:hAnsi="Calibri" w:cs="Calibri"/>
          <w:sz w:val="22"/>
          <w:szCs w:val="22"/>
        </w:rPr>
        <w:tab/>
        <w:t xml:space="preserve">the risk assessment carried out in accordance with </w:t>
      </w:r>
      <w:r w:rsidR="00490DE9">
        <w:rPr>
          <w:rFonts w:ascii="Calibri" w:hAnsi="Calibri" w:cs="Calibri"/>
          <w:sz w:val="22"/>
          <w:szCs w:val="22"/>
        </w:rPr>
        <w:t xml:space="preserve">Regulation 5 </w:t>
      </w:r>
      <w:r>
        <w:rPr>
          <w:rFonts w:ascii="Calibri" w:hAnsi="Calibri" w:cs="Calibri"/>
          <w:sz w:val="22"/>
          <w:szCs w:val="22"/>
        </w:rPr>
        <w:t>has demonstrated that the ELVs are exceeded;</w:t>
      </w:r>
    </w:p>
    <w:p w14:paraId="017A7E0A" w14:textId="77777777" w:rsidR="00250A34" w:rsidRDefault="00250A34" w:rsidP="00250A34">
      <w:pPr>
        <w:pStyle w:val="Point2"/>
        <w:rPr>
          <w:rFonts w:ascii="Calibri" w:hAnsi="Calibri" w:cs="Calibri"/>
          <w:sz w:val="22"/>
          <w:szCs w:val="22"/>
        </w:rPr>
      </w:pPr>
      <w:r>
        <w:rPr>
          <w:rFonts w:ascii="Calibri" w:hAnsi="Calibri" w:cs="Calibri"/>
          <w:sz w:val="22"/>
          <w:szCs w:val="22"/>
        </w:rPr>
        <w:t>(ii)</w:t>
      </w:r>
      <w:r>
        <w:rPr>
          <w:rFonts w:ascii="Calibri" w:hAnsi="Calibri" w:cs="Calibri"/>
          <w:sz w:val="22"/>
          <w:szCs w:val="22"/>
        </w:rPr>
        <w:tab/>
        <w:t xml:space="preserve">given the state of the art, </w:t>
      </w:r>
      <w:r w:rsidR="00114C06">
        <w:rPr>
          <w:rFonts w:ascii="Calibri" w:hAnsi="Calibri" w:cs="Calibri"/>
          <w:sz w:val="22"/>
          <w:szCs w:val="22"/>
        </w:rPr>
        <w:t xml:space="preserve">either or both the </w:t>
      </w:r>
      <w:r>
        <w:rPr>
          <w:rFonts w:ascii="Calibri" w:hAnsi="Calibri" w:cs="Calibri"/>
          <w:sz w:val="22"/>
          <w:szCs w:val="22"/>
        </w:rPr>
        <w:t>technical and organisational measures have been applied;</w:t>
      </w:r>
    </w:p>
    <w:p w14:paraId="017A7E0B" w14:textId="77777777" w:rsidR="00250A34" w:rsidRDefault="00250A34" w:rsidP="00250A34">
      <w:pPr>
        <w:pStyle w:val="Point2"/>
        <w:rPr>
          <w:rFonts w:ascii="Calibri" w:hAnsi="Calibri" w:cs="Calibri"/>
          <w:sz w:val="22"/>
          <w:szCs w:val="22"/>
        </w:rPr>
      </w:pPr>
      <w:r>
        <w:rPr>
          <w:rFonts w:ascii="Calibri" w:hAnsi="Calibri" w:cs="Calibri"/>
          <w:sz w:val="22"/>
          <w:szCs w:val="22"/>
        </w:rPr>
        <w:t>(iii)</w:t>
      </w:r>
      <w:r>
        <w:rPr>
          <w:rFonts w:ascii="Calibri" w:hAnsi="Calibri" w:cs="Calibri"/>
          <w:sz w:val="22"/>
          <w:szCs w:val="22"/>
        </w:rPr>
        <w:tab/>
        <w:t>the circumstances duly justify exceeding the ELVs;</w:t>
      </w:r>
    </w:p>
    <w:p w14:paraId="017A7E0C" w14:textId="77777777" w:rsidR="00250A34" w:rsidRDefault="00250A34" w:rsidP="00250A34">
      <w:pPr>
        <w:pStyle w:val="Point2"/>
        <w:rPr>
          <w:rFonts w:ascii="Calibri" w:hAnsi="Calibri" w:cs="Calibri"/>
          <w:sz w:val="22"/>
          <w:szCs w:val="22"/>
        </w:rPr>
      </w:pPr>
      <w:r>
        <w:rPr>
          <w:rFonts w:ascii="Calibri" w:hAnsi="Calibri" w:cs="Calibri"/>
          <w:sz w:val="22"/>
          <w:szCs w:val="22"/>
        </w:rPr>
        <w:t>(iv)</w:t>
      </w:r>
      <w:r>
        <w:rPr>
          <w:rFonts w:ascii="Calibri" w:hAnsi="Calibri" w:cs="Calibri"/>
          <w:sz w:val="22"/>
          <w:szCs w:val="22"/>
        </w:rPr>
        <w:tab/>
        <w:t>the characteristics of the workplace, work equipment, or work practices have been taken into account; and</w:t>
      </w:r>
    </w:p>
    <w:p w14:paraId="017A7E0D" w14:textId="77777777" w:rsidR="00250A34" w:rsidRDefault="001F36CB" w:rsidP="005A776C">
      <w:pPr>
        <w:pStyle w:val="Point2"/>
        <w:tabs>
          <w:tab w:val="left" w:pos="1985"/>
        </w:tabs>
        <w:ind w:left="1985" w:hanging="1295"/>
        <w:rPr>
          <w:rFonts w:ascii="Calibri" w:hAnsi="Calibri" w:cs="Calibri"/>
          <w:sz w:val="22"/>
          <w:szCs w:val="22"/>
        </w:rPr>
      </w:pPr>
      <w:r>
        <w:rPr>
          <w:rFonts w:ascii="Calibri" w:hAnsi="Calibri" w:cs="Calibri"/>
          <w:sz w:val="22"/>
          <w:szCs w:val="22"/>
        </w:rPr>
        <w:t xml:space="preserve">              (v)       </w:t>
      </w:r>
      <w:r w:rsidR="00250A34">
        <w:rPr>
          <w:rFonts w:ascii="Calibri" w:hAnsi="Calibri" w:cs="Calibri"/>
          <w:sz w:val="22"/>
          <w:szCs w:val="22"/>
        </w:rPr>
        <w:t xml:space="preserve">the employer demonstrates that workers are still protected against adverse health </w:t>
      </w:r>
      <w:r w:rsidR="005A776C">
        <w:rPr>
          <w:rFonts w:ascii="Calibri" w:hAnsi="Calibri" w:cs="Calibri"/>
          <w:sz w:val="22"/>
          <w:szCs w:val="22"/>
        </w:rPr>
        <w:t xml:space="preserve">   </w:t>
      </w:r>
      <w:r w:rsidR="00250A34">
        <w:rPr>
          <w:rFonts w:ascii="Calibri" w:hAnsi="Calibri" w:cs="Calibri"/>
          <w:sz w:val="22"/>
          <w:szCs w:val="22"/>
        </w:rPr>
        <w:t xml:space="preserve">effects and against safety risks, including by ensuring that the instructions for safe </w:t>
      </w:r>
      <w:r w:rsidR="00250A34">
        <w:rPr>
          <w:rFonts w:ascii="Calibri" w:hAnsi="Calibri" w:cs="Calibri"/>
          <w:sz w:val="22"/>
          <w:szCs w:val="22"/>
        </w:rPr>
        <w:lastRenderedPageBreak/>
        <w:t>use provided by the manufacturer in accordance with Council Directive 93/42/EEC of 14 June 1993 concerning medical devices are followed;</w:t>
      </w:r>
    </w:p>
    <w:p w14:paraId="017A7E0E" w14:textId="77777777" w:rsidR="00655990" w:rsidRDefault="00655990" w:rsidP="00655990">
      <w:pPr>
        <w:pStyle w:val="Point2"/>
        <w:rPr>
          <w:rFonts w:ascii="Calibri" w:hAnsi="Calibri" w:cs="Calibri"/>
          <w:sz w:val="22"/>
          <w:szCs w:val="22"/>
        </w:rPr>
      </w:pPr>
    </w:p>
    <w:p w14:paraId="017A7E0F" w14:textId="2F2959A9" w:rsidR="007162F0" w:rsidRDefault="00927F55" w:rsidP="00CD5EAC">
      <w:pPr>
        <w:pStyle w:val="Point2"/>
        <w:ind w:left="0" w:firstLine="0"/>
        <w:rPr>
          <w:rFonts w:ascii="Calibri" w:hAnsi="Calibri" w:cs="Calibri"/>
          <w:sz w:val="22"/>
          <w:szCs w:val="22"/>
        </w:rPr>
      </w:pPr>
      <w:r>
        <w:rPr>
          <w:rFonts w:ascii="Calibri" w:hAnsi="Calibri" w:cs="Calibri"/>
          <w:sz w:val="22"/>
          <w:szCs w:val="22"/>
        </w:rPr>
        <w:t xml:space="preserve"> </w:t>
      </w:r>
      <w:r w:rsidR="00CD5EAC">
        <w:rPr>
          <w:rFonts w:ascii="Calibri" w:hAnsi="Calibri" w:cs="Calibri"/>
          <w:sz w:val="22"/>
          <w:szCs w:val="22"/>
        </w:rPr>
        <w:tab/>
      </w:r>
      <w:r w:rsidR="007D3D7D">
        <w:rPr>
          <w:rFonts w:ascii="Calibri" w:hAnsi="Calibri" w:cs="Calibri"/>
          <w:sz w:val="22"/>
          <w:szCs w:val="22"/>
        </w:rPr>
        <w:t xml:space="preserve">(3)  </w:t>
      </w:r>
      <w:r w:rsidR="00412D8F">
        <w:rPr>
          <w:rFonts w:ascii="Calibri" w:hAnsi="Calibri" w:cs="Calibri"/>
          <w:sz w:val="22"/>
          <w:szCs w:val="22"/>
        </w:rPr>
        <w:t xml:space="preserve">Subject to </w:t>
      </w:r>
      <w:r>
        <w:rPr>
          <w:rFonts w:ascii="Calibri" w:hAnsi="Calibri" w:cs="Calibri"/>
          <w:sz w:val="22"/>
          <w:szCs w:val="22"/>
        </w:rPr>
        <w:t>paragraph (4) an exemption from Regulation 4 but without prejudice to Regulation 6(1)   shall apply</w:t>
      </w:r>
      <w:r w:rsidR="007162F0">
        <w:rPr>
          <w:rFonts w:ascii="Calibri" w:hAnsi="Calibri" w:cs="Calibri"/>
          <w:sz w:val="22"/>
          <w:szCs w:val="22"/>
        </w:rPr>
        <w:t xml:space="preserve"> where exposure may temporarily exceed the ELV’s if the exposure is in specific sectors or for specific activities outside the scope of paragraph (1).</w:t>
      </w:r>
    </w:p>
    <w:p w14:paraId="017A7E10" w14:textId="180786E3" w:rsidR="00614D69" w:rsidRDefault="007162F0" w:rsidP="007162F0">
      <w:pPr>
        <w:pStyle w:val="Point2"/>
        <w:ind w:left="426" w:hanging="1558"/>
        <w:rPr>
          <w:rFonts w:ascii="Calibri" w:hAnsi="Calibri" w:cs="Calibri"/>
          <w:sz w:val="22"/>
          <w:szCs w:val="22"/>
        </w:rPr>
      </w:pPr>
      <w:r>
        <w:rPr>
          <w:rFonts w:ascii="Calibri" w:hAnsi="Calibri" w:cs="Calibri"/>
          <w:sz w:val="22"/>
          <w:szCs w:val="22"/>
        </w:rPr>
        <w:t xml:space="preserve">                               </w:t>
      </w:r>
      <w:r w:rsidR="00CD5EAC">
        <w:rPr>
          <w:rFonts w:ascii="Calibri" w:hAnsi="Calibri" w:cs="Calibri"/>
          <w:sz w:val="22"/>
          <w:szCs w:val="22"/>
        </w:rPr>
        <w:tab/>
      </w:r>
      <w:r w:rsidR="00CD5EAC">
        <w:rPr>
          <w:rFonts w:ascii="Calibri" w:hAnsi="Calibri" w:cs="Calibri"/>
          <w:sz w:val="22"/>
          <w:szCs w:val="22"/>
        </w:rPr>
        <w:tab/>
      </w:r>
      <w:r>
        <w:rPr>
          <w:rFonts w:ascii="Calibri" w:hAnsi="Calibri" w:cs="Calibri"/>
          <w:sz w:val="22"/>
          <w:szCs w:val="22"/>
        </w:rPr>
        <w:t xml:space="preserve">(4)  The exemption referred to in paragraph (3) shall only apply </w:t>
      </w:r>
      <w:r w:rsidR="00614D69">
        <w:rPr>
          <w:rFonts w:ascii="Calibri" w:hAnsi="Calibri" w:cs="Calibri"/>
          <w:sz w:val="22"/>
          <w:szCs w:val="22"/>
        </w:rPr>
        <w:t>if all the following conditions are met and for only as long as they remain to be met:</w:t>
      </w:r>
    </w:p>
    <w:p w14:paraId="017A7E12" w14:textId="2872B3EE" w:rsidR="00250A34" w:rsidRDefault="007162F0" w:rsidP="007D6268">
      <w:pPr>
        <w:pStyle w:val="Point2"/>
        <w:ind w:left="1985"/>
        <w:rPr>
          <w:rFonts w:ascii="Calibri" w:hAnsi="Calibri" w:cs="Calibri"/>
          <w:sz w:val="22"/>
          <w:szCs w:val="22"/>
        </w:rPr>
      </w:pPr>
      <w:r>
        <w:rPr>
          <w:rFonts w:ascii="Calibri" w:hAnsi="Calibri" w:cs="Calibri"/>
          <w:sz w:val="22"/>
          <w:szCs w:val="22"/>
        </w:rPr>
        <w:t xml:space="preserve">  </w:t>
      </w:r>
      <w:r w:rsidR="00927F55">
        <w:rPr>
          <w:rFonts w:ascii="Calibri" w:hAnsi="Calibri" w:cs="Calibri"/>
          <w:sz w:val="22"/>
          <w:szCs w:val="22"/>
        </w:rPr>
        <w:t xml:space="preserve">  </w:t>
      </w:r>
      <w:r w:rsidR="00250A34">
        <w:rPr>
          <w:rFonts w:ascii="Calibri" w:hAnsi="Calibri" w:cs="Calibri"/>
          <w:sz w:val="22"/>
          <w:szCs w:val="22"/>
        </w:rPr>
        <w:t>(</w:t>
      </w:r>
      <w:proofErr w:type="spellStart"/>
      <w:r w:rsidR="00250A34">
        <w:rPr>
          <w:rFonts w:ascii="Calibri" w:hAnsi="Calibri" w:cs="Calibri"/>
          <w:sz w:val="22"/>
          <w:szCs w:val="22"/>
        </w:rPr>
        <w:t>i</w:t>
      </w:r>
      <w:proofErr w:type="spellEnd"/>
      <w:r w:rsidR="00250A34">
        <w:rPr>
          <w:rFonts w:ascii="Calibri" w:hAnsi="Calibri" w:cs="Calibri"/>
          <w:sz w:val="22"/>
          <w:szCs w:val="22"/>
        </w:rPr>
        <w:t>)</w:t>
      </w:r>
      <w:r w:rsidR="00250A34">
        <w:rPr>
          <w:rFonts w:ascii="Calibri" w:hAnsi="Calibri" w:cs="Calibri"/>
          <w:sz w:val="22"/>
          <w:szCs w:val="22"/>
        </w:rPr>
        <w:tab/>
        <w:t xml:space="preserve">the risk assessment carried out in accordance with </w:t>
      </w:r>
      <w:r w:rsidR="00614D69">
        <w:rPr>
          <w:rFonts w:ascii="Calibri" w:hAnsi="Calibri" w:cs="Calibri"/>
          <w:sz w:val="22"/>
          <w:szCs w:val="22"/>
        </w:rPr>
        <w:t xml:space="preserve">Regulation 5 </w:t>
      </w:r>
      <w:r w:rsidR="00250A34">
        <w:rPr>
          <w:rFonts w:ascii="Calibri" w:hAnsi="Calibri" w:cs="Calibri"/>
          <w:sz w:val="22"/>
          <w:szCs w:val="22"/>
        </w:rPr>
        <w:t>has shown that the ELVs are exceeded;</w:t>
      </w:r>
    </w:p>
    <w:p w14:paraId="017A7E13" w14:textId="77777777" w:rsidR="00250A34" w:rsidRDefault="00250A34" w:rsidP="00250A34">
      <w:pPr>
        <w:pStyle w:val="Point2"/>
        <w:rPr>
          <w:rFonts w:ascii="Calibri" w:hAnsi="Calibri" w:cs="Calibri"/>
          <w:sz w:val="22"/>
          <w:szCs w:val="22"/>
        </w:rPr>
      </w:pPr>
      <w:r>
        <w:rPr>
          <w:rFonts w:ascii="Calibri" w:hAnsi="Calibri" w:cs="Calibri"/>
          <w:sz w:val="22"/>
          <w:szCs w:val="22"/>
        </w:rPr>
        <w:t>(ii)</w:t>
      </w:r>
      <w:r>
        <w:rPr>
          <w:rFonts w:ascii="Calibri" w:hAnsi="Calibri" w:cs="Calibri"/>
          <w:sz w:val="22"/>
          <w:szCs w:val="22"/>
        </w:rPr>
        <w:tab/>
        <w:t xml:space="preserve">given the state of the art, </w:t>
      </w:r>
      <w:r w:rsidR="00114C06">
        <w:rPr>
          <w:rFonts w:ascii="Calibri" w:hAnsi="Calibri" w:cs="Calibri"/>
          <w:sz w:val="22"/>
          <w:szCs w:val="22"/>
        </w:rPr>
        <w:t xml:space="preserve">either or both the </w:t>
      </w:r>
      <w:r>
        <w:rPr>
          <w:rFonts w:ascii="Calibri" w:hAnsi="Calibri" w:cs="Calibri"/>
          <w:sz w:val="22"/>
          <w:szCs w:val="22"/>
        </w:rPr>
        <w:t>technical and organisational measures have been applied;</w:t>
      </w:r>
    </w:p>
    <w:p w14:paraId="017A7E14" w14:textId="77777777" w:rsidR="00250A34" w:rsidRDefault="00250A34" w:rsidP="00250A34">
      <w:pPr>
        <w:pStyle w:val="Point2"/>
        <w:rPr>
          <w:rFonts w:ascii="Calibri" w:hAnsi="Calibri" w:cs="Calibri"/>
          <w:sz w:val="22"/>
          <w:szCs w:val="22"/>
        </w:rPr>
      </w:pPr>
      <w:r>
        <w:rPr>
          <w:rFonts w:ascii="Calibri" w:hAnsi="Calibri" w:cs="Calibri"/>
          <w:sz w:val="22"/>
          <w:szCs w:val="22"/>
        </w:rPr>
        <w:t>(iii)</w:t>
      </w:r>
      <w:r>
        <w:rPr>
          <w:rFonts w:ascii="Calibri" w:hAnsi="Calibri" w:cs="Calibri"/>
          <w:sz w:val="22"/>
          <w:szCs w:val="22"/>
        </w:rPr>
        <w:tab/>
        <w:t>the specific characteristics of the workplace, work equipment, or work practices have been taken into account; and</w:t>
      </w:r>
    </w:p>
    <w:p w14:paraId="017A7E15" w14:textId="77777777" w:rsidR="00250A34" w:rsidRDefault="00250A34" w:rsidP="00250A34">
      <w:pPr>
        <w:pStyle w:val="Point2"/>
        <w:rPr>
          <w:rFonts w:ascii="Calibri" w:hAnsi="Calibri" w:cs="Calibri"/>
          <w:sz w:val="22"/>
          <w:szCs w:val="22"/>
        </w:rPr>
      </w:pPr>
      <w:r>
        <w:rPr>
          <w:rFonts w:ascii="Calibri" w:hAnsi="Calibri" w:cs="Calibri"/>
          <w:sz w:val="22"/>
          <w:szCs w:val="22"/>
        </w:rPr>
        <w:t>(iv)</w:t>
      </w:r>
      <w:r>
        <w:rPr>
          <w:rFonts w:ascii="Calibri" w:hAnsi="Calibri" w:cs="Calibri"/>
          <w:sz w:val="22"/>
          <w:szCs w:val="22"/>
        </w:rPr>
        <w:tab/>
        <w:t xml:space="preserve">the employer demonstrates that </w:t>
      </w:r>
      <w:r w:rsidR="00614D69">
        <w:rPr>
          <w:rFonts w:ascii="Calibri" w:hAnsi="Calibri" w:cs="Calibri"/>
          <w:sz w:val="22"/>
          <w:szCs w:val="22"/>
        </w:rPr>
        <w:t xml:space="preserve">his or her employees </w:t>
      </w:r>
      <w:r>
        <w:rPr>
          <w:rFonts w:ascii="Calibri" w:hAnsi="Calibri" w:cs="Calibri"/>
          <w:sz w:val="22"/>
          <w:szCs w:val="22"/>
        </w:rPr>
        <w:t>are still protected against adverse health effects and safety risks, including</w:t>
      </w:r>
      <w:r w:rsidR="001B769B">
        <w:rPr>
          <w:rFonts w:ascii="Calibri" w:hAnsi="Calibri" w:cs="Calibri"/>
          <w:sz w:val="22"/>
          <w:szCs w:val="22"/>
        </w:rPr>
        <w:t xml:space="preserve"> by</w:t>
      </w:r>
      <w:r>
        <w:rPr>
          <w:rFonts w:ascii="Calibri" w:hAnsi="Calibri" w:cs="Calibri"/>
          <w:sz w:val="22"/>
          <w:szCs w:val="22"/>
        </w:rPr>
        <w:t xml:space="preserve"> using comparable, more specific and internationally recognised standards and guidelines.</w:t>
      </w:r>
    </w:p>
    <w:p w14:paraId="017A7E16" w14:textId="77777777" w:rsidR="000850A4" w:rsidRDefault="000850A4" w:rsidP="00480985">
      <w:pPr>
        <w:pStyle w:val="Annexetitre"/>
        <w:outlineLvl w:val="0"/>
        <w:rPr>
          <w:rFonts w:asciiTheme="minorHAnsi" w:hAnsiTheme="minorHAnsi" w:cstheme="minorHAnsi"/>
          <w:sz w:val="22"/>
          <w:szCs w:val="22"/>
        </w:rPr>
      </w:pPr>
    </w:p>
    <w:p w14:paraId="017A7E17" w14:textId="77777777" w:rsidR="000850A4" w:rsidRDefault="000850A4" w:rsidP="00480985">
      <w:pPr>
        <w:pStyle w:val="Annexetitre"/>
        <w:outlineLvl w:val="0"/>
        <w:rPr>
          <w:rFonts w:asciiTheme="minorHAnsi" w:hAnsiTheme="minorHAnsi" w:cstheme="minorHAnsi"/>
          <w:sz w:val="22"/>
          <w:szCs w:val="22"/>
        </w:rPr>
      </w:pPr>
    </w:p>
    <w:p w14:paraId="017A7E18" w14:textId="77777777" w:rsidR="000850A4" w:rsidRDefault="000850A4" w:rsidP="00480985">
      <w:pPr>
        <w:pStyle w:val="Annexetitre"/>
        <w:outlineLvl w:val="0"/>
        <w:rPr>
          <w:rFonts w:asciiTheme="minorHAnsi" w:hAnsiTheme="minorHAnsi" w:cstheme="minorHAnsi"/>
          <w:sz w:val="22"/>
          <w:szCs w:val="22"/>
        </w:rPr>
      </w:pPr>
    </w:p>
    <w:p w14:paraId="017A7E19" w14:textId="77777777" w:rsidR="000850A4" w:rsidRDefault="000850A4" w:rsidP="00480985">
      <w:pPr>
        <w:pStyle w:val="Annexetitre"/>
        <w:outlineLvl w:val="0"/>
        <w:rPr>
          <w:rFonts w:asciiTheme="minorHAnsi" w:hAnsiTheme="minorHAnsi" w:cstheme="minorHAnsi"/>
          <w:sz w:val="22"/>
          <w:szCs w:val="22"/>
        </w:rPr>
      </w:pPr>
    </w:p>
    <w:p w14:paraId="017A7E1A" w14:textId="77777777" w:rsidR="000850A4" w:rsidRDefault="000850A4" w:rsidP="00480985">
      <w:pPr>
        <w:pStyle w:val="Annexetitre"/>
        <w:outlineLvl w:val="0"/>
        <w:rPr>
          <w:rFonts w:asciiTheme="minorHAnsi" w:hAnsiTheme="minorHAnsi" w:cstheme="minorHAnsi"/>
          <w:sz w:val="22"/>
          <w:szCs w:val="22"/>
        </w:rPr>
      </w:pPr>
    </w:p>
    <w:p w14:paraId="017A7E1B" w14:textId="77777777" w:rsidR="000850A4" w:rsidRDefault="000850A4" w:rsidP="00480985">
      <w:pPr>
        <w:pStyle w:val="Annexetitre"/>
        <w:outlineLvl w:val="0"/>
        <w:rPr>
          <w:rFonts w:asciiTheme="minorHAnsi" w:hAnsiTheme="minorHAnsi" w:cstheme="minorHAnsi"/>
          <w:sz w:val="22"/>
          <w:szCs w:val="22"/>
        </w:rPr>
      </w:pPr>
    </w:p>
    <w:p w14:paraId="017A7E1C" w14:textId="77777777" w:rsidR="000850A4" w:rsidRDefault="000850A4" w:rsidP="00480985">
      <w:pPr>
        <w:pStyle w:val="Annexetitre"/>
        <w:outlineLvl w:val="0"/>
        <w:rPr>
          <w:rFonts w:asciiTheme="minorHAnsi" w:hAnsiTheme="minorHAnsi" w:cstheme="minorHAnsi"/>
          <w:sz w:val="22"/>
          <w:szCs w:val="22"/>
        </w:rPr>
      </w:pPr>
    </w:p>
    <w:p w14:paraId="017A7E1D" w14:textId="77777777" w:rsidR="000850A4" w:rsidRDefault="000850A4" w:rsidP="00480985">
      <w:pPr>
        <w:pStyle w:val="Annexetitre"/>
        <w:outlineLvl w:val="0"/>
        <w:rPr>
          <w:rFonts w:asciiTheme="minorHAnsi" w:hAnsiTheme="minorHAnsi" w:cstheme="minorHAnsi"/>
          <w:sz w:val="22"/>
          <w:szCs w:val="22"/>
        </w:rPr>
      </w:pPr>
    </w:p>
    <w:p w14:paraId="017A7E1E" w14:textId="77777777" w:rsidR="00655990" w:rsidRDefault="00655990" w:rsidP="00655990">
      <w:pPr>
        <w:rPr>
          <w:lang w:val="en-GB"/>
        </w:rPr>
      </w:pPr>
    </w:p>
    <w:p w14:paraId="017A7E1F" w14:textId="77777777" w:rsidR="00655990" w:rsidRDefault="00655990" w:rsidP="00655990">
      <w:pPr>
        <w:rPr>
          <w:lang w:val="en-GB"/>
        </w:rPr>
      </w:pPr>
    </w:p>
    <w:p w14:paraId="017A7E20" w14:textId="77777777" w:rsidR="00655990" w:rsidRDefault="00655990" w:rsidP="00655990">
      <w:pPr>
        <w:rPr>
          <w:lang w:val="en-GB"/>
        </w:rPr>
      </w:pPr>
    </w:p>
    <w:p w14:paraId="017A7E21" w14:textId="77777777" w:rsidR="00655990" w:rsidRDefault="00655990" w:rsidP="00655990">
      <w:pPr>
        <w:rPr>
          <w:lang w:val="en-GB"/>
        </w:rPr>
      </w:pPr>
    </w:p>
    <w:p w14:paraId="017A7E22" w14:textId="77777777" w:rsidR="00655990" w:rsidRDefault="00655990" w:rsidP="00655990">
      <w:pPr>
        <w:rPr>
          <w:lang w:val="en-GB"/>
        </w:rPr>
      </w:pPr>
    </w:p>
    <w:p w14:paraId="017A7E2C" w14:textId="73D2C358" w:rsidR="00480985" w:rsidRPr="00164EE6" w:rsidRDefault="005048BA" w:rsidP="00480985">
      <w:pPr>
        <w:pStyle w:val="Annexetitre"/>
        <w:outlineLvl w:val="0"/>
        <w:rPr>
          <w:rFonts w:asciiTheme="minorHAnsi" w:hAnsiTheme="minorHAnsi" w:cstheme="minorHAnsi"/>
          <w:sz w:val="22"/>
          <w:szCs w:val="22"/>
        </w:rPr>
      </w:pPr>
      <w:r>
        <w:rPr>
          <w:rFonts w:asciiTheme="minorHAnsi" w:hAnsiTheme="minorHAnsi" w:cstheme="minorHAnsi"/>
          <w:sz w:val="22"/>
          <w:szCs w:val="22"/>
        </w:rPr>
        <w:lastRenderedPageBreak/>
        <w:t>S</w:t>
      </w:r>
      <w:r w:rsidR="00422645" w:rsidRPr="00164EE6">
        <w:rPr>
          <w:rFonts w:asciiTheme="minorHAnsi" w:hAnsiTheme="minorHAnsi" w:cstheme="minorHAnsi"/>
          <w:sz w:val="22"/>
          <w:szCs w:val="22"/>
        </w:rPr>
        <w:t>CHEDULE</w:t>
      </w:r>
      <w:r w:rsidR="00A71370">
        <w:rPr>
          <w:rFonts w:asciiTheme="minorHAnsi" w:hAnsiTheme="minorHAnsi" w:cstheme="minorHAnsi"/>
          <w:sz w:val="22"/>
          <w:szCs w:val="22"/>
        </w:rPr>
        <w:t xml:space="preserve"> I</w:t>
      </w:r>
    </w:p>
    <w:p w14:paraId="017A7E2D" w14:textId="77777777" w:rsidR="00480985" w:rsidRPr="00164EE6" w:rsidRDefault="00480985" w:rsidP="00480985">
      <w:pPr>
        <w:pStyle w:val="NormalCentered"/>
        <w:rPr>
          <w:rFonts w:asciiTheme="minorHAnsi" w:hAnsiTheme="minorHAnsi" w:cstheme="minorHAnsi"/>
          <w:sz w:val="22"/>
          <w:szCs w:val="22"/>
        </w:rPr>
      </w:pPr>
      <w:r w:rsidRPr="00164EE6">
        <w:rPr>
          <w:rFonts w:asciiTheme="minorHAnsi" w:hAnsiTheme="minorHAnsi" w:cstheme="minorHAnsi"/>
          <w:sz w:val="22"/>
          <w:szCs w:val="22"/>
        </w:rPr>
        <w:t xml:space="preserve">PHYSICAL QUANTITIES </w:t>
      </w:r>
      <w:r w:rsidRPr="00164EE6">
        <w:rPr>
          <w:rFonts w:asciiTheme="minorHAnsi" w:hAnsiTheme="minorHAnsi" w:cstheme="minorHAnsi"/>
          <w:sz w:val="22"/>
          <w:szCs w:val="22"/>
        </w:rPr>
        <w:br/>
        <w:t>REGARDING THE EXPOSURE TO ELECTROMAGNETIC FIELDS</w:t>
      </w:r>
    </w:p>
    <w:p w14:paraId="017A7E2E" w14:textId="77777777" w:rsidR="00480985" w:rsidRPr="00164EE6" w:rsidRDefault="00480985" w:rsidP="00480985">
      <w:pPr>
        <w:rPr>
          <w:rFonts w:cstheme="minorHAnsi"/>
        </w:rPr>
      </w:pPr>
      <w:r w:rsidRPr="00164EE6">
        <w:rPr>
          <w:rFonts w:cstheme="minorHAnsi"/>
        </w:rPr>
        <w:t>The following physical quantities are used to describe the exposure to electromagnetic fields:</w:t>
      </w:r>
    </w:p>
    <w:p w14:paraId="017A7E2F" w14:textId="77777777" w:rsidR="00480985" w:rsidRPr="00164EE6" w:rsidRDefault="00480985" w:rsidP="00480985">
      <w:pPr>
        <w:rPr>
          <w:rFonts w:eastAsia="TimesNewRoman" w:cstheme="minorHAnsi"/>
        </w:rPr>
      </w:pPr>
      <w:r w:rsidRPr="00164EE6">
        <w:rPr>
          <w:rFonts w:cstheme="minorHAnsi"/>
        </w:rPr>
        <w:t xml:space="preserve">Electric field strength </w:t>
      </w:r>
      <w:r w:rsidRPr="00164EE6">
        <w:rPr>
          <w:rFonts w:eastAsia="TimesNewRoman" w:cstheme="minorHAnsi"/>
        </w:rPr>
        <w:t xml:space="preserve">(E) </w:t>
      </w:r>
      <w:r w:rsidRPr="00164EE6">
        <w:rPr>
          <w:rFonts w:cstheme="minorHAnsi"/>
        </w:rPr>
        <w:t>is a vector quantity that corresponds to the force exerted on a charged particle regardless of its motion in space. It is expressed in volt per metre (Vm</w:t>
      </w:r>
      <w:r w:rsidRPr="00164EE6">
        <w:rPr>
          <w:rFonts w:cstheme="minorHAnsi"/>
          <w:vertAlign w:val="superscript"/>
        </w:rPr>
        <w:t>-1</w:t>
      </w:r>
      <w:r w:rsidRPr="00164EE6">
        <w:rPr>
          <w:rFonts w:cstheme="minorHAnsi"/>
        </w:rPr>
        <w:t>). A distinction has to be made</w:t>
      </w:r>
      <w:r w:rsidRPr="00164EE6">
        <w:rPr>
          <w:rFonts w:eastAsia="TimesNewRoman" w:cstheme="minorHAnsi"/>
        </w:rPr>
        <w:t xml:space="preserve"> between the environmental electric field and the electric field present in the body (</w:t>
      </w:r>
      <w:r w:rsidRPr="00164EE6">
        <w:rPr>
          <w:rFonts w:cstheme="minorHAnsi"/>
        </w:rPr>
        <w:t>in situ</w:t>
      </w:r>
      <w:r w:rsidRPr="00164EE6">
        <w:rPr>
          <w:rFonts w:eastAsia="TimesNewRoman" w:cstheme="minorHAnsi"/>
        </w:rPr>
        <w:t>) as a result of exposure to the environmental electric field.</w:t>
      </w:r>
    </w:p>
    <w:p w14:paraId="017A7E30" w14:textId="77777777" w:rsidR="00480985" w:rsidRPr="00164EE6" w:rsidRDefault="00480985" w:rsidP="00480985">
      <w:pPr>
        <w:rPr>
          <w:rFonts w:eastAsia="TimesNewRoman" w:cstheme="minorHAnsi"/>
        </w:rPr>
      </w:pPr>
      <w:r w:rsidRPr="00164EE6">
        <w:rPr>
          <w:rFonts w:cstheme="minorHAnsi"/>
        </w:rPr>
        <w:t xml:space="preserve">Limb current </w:t>
      </w:r>
      <w:r w:rsidRPr="00164EE6">
        <w:rPr>
          <w:rFonts w:eastAsia="TimesNewRoman" w:cstheme="minorHAnsi"/>
        </w:rPr>
        <w:t>(I</w:t>
      </w:r>
      <w:r w:rsidRPr="00164EE6">
        <w:rPr>
          <w:rFonts w:eastAsia="TimesNewRoman" w:cstheme="minorHAnsi"/>
          <w:vertAlign w:val="subscript"/>
        </w:rPr>
        <w:t>L</w:t>
      </w:r>
      <w:r w:rsidRPr="00164EE6">
        <w:rPr>
          <w:rFonts w:eastAsia="TimesNewRoman" w:cstheme="minorHAnsi"/>
        </w:rPr>
        <w:t>) is the current in the limbs of a person exposed to electromagnetic fields in the frequency range from 10 MHz to 110 MHz as a result of contact with an object in an electromagnetic field or the flow of capacitive currents induced in the exposed body. It is expressed in ampere (A).</w:t>
      </w:r>
    </w:p>
    <w:p w14:paraId="017A7E31" w14:textId="77777777" w:rsidR="00480985" w:rsidRPr="00164EE6" w:rsidRDefault="00480985" w:rsidP="00480985">
      <w:pPr>
        <w:rPr>
          <w:rFonts w:eastAsia="TimesNewRoman" w:cstheme="minorHAnsi"/>
        </w:rPr>
      </w:pPr>
      <w:r w:rsidRPr="00164EE6">
        <w:rPr>
          <w:rFonts w:cstheme="minorHAnsi"/>
        </w:rPr>
        <w:t xml:space="preserve">Contact current </w:t>
      </w:r>
      <w:r w:rsidRPr="00164EE6">
        <w:rPr>
          <w:rFonts w:eastAsia="TimesNewRoman" w:cstheme="minorHAnsi"/>
        </w:rPr>
        <w:t>(I</w:t>
      </w:r>
      <w:r w:rsidRPr="00164EE6">
        <w:rPr>
          <w:rFonts w:eastAsia="TimesNewRoman" w:cstheme="minorHAnsi"/>
          <w:vertAlign w:val="subscript"/>
        </w:rPr>
        <w:t>C</w:t>
      </w:r>
      <w:r w:rsidRPr="00164EE6">
        <w:rPr>
          <w:rFonts w:eastAsia="TimesNewRoman" w:cstheme="minorHAnsi"/>
        </w:rPr>
        <w:t>) is a current that appears when a person comes into contact with an object in an electromagnetic field. It is expressed in ampere (A). A steady state contact current occurs when a person is in continuous contact with an object in an electromagnetic field. In the process of making such contact, a spark discharge may occur with associated transient currents.</w:t>
      </w:r>
    </w:p>
    <w:p w14:paraId="017A7E32" w14:textId="77777777" w:rsidR="00480985" w:rsidRPr="00164EE6" w:rsidRDefault="00480985" w:rsidP="00480985">
      <w:pPr>
        <w:rPr>
          <w:rFonts w:eastAsia="Times New Roman" w:cstheme="minorHAnsi"/>
        </w:rPr>
      </w:pPr>
      <w:r w:rsidRPr="00164EE6">
        <w:rPr>
          <w:rFonts w:cstheme="minorHAnsi"/>
        </w:rPr>
        <w:t xml:space="preserve">Electric charge </w:t>
      </w:r>
      <w:r w:rsidRPr="00164EE6">
        <w:rPr>
          <w:rFonts w:eastAsia="TimesNewRoman" w:cstheme="minorHAnsi"/>
        </w:rPr>
        <w:t>(Q) is an appropriate quantity used for spark discharge and is expressed in coulomb (C).</w:t>
      </w:r>
    </w:p>
    <w:p w14:paraId="017A7E33" w14:textId="77777777" w:rsidR="00480985" w:rsidRPr="00164EE6" w:rsidRDefault="00480985" w:rsidP="00480985">
      <w:pPr>
        <w:rPr>
          <w:rFonts w:cstheme="minorHAnsi"/>
        </w:rPr>
      </w:pPr>
      <w:r w:rsidRPr="00164EE6">
        <w:rPr>
          <w:rFonts w:cstheme="minorHAnsi"/>
        </w:rPr>
        <w:t xml:space="preserve">Magnetic field strength </w:t>
      </w:r>
      <w:r w:rsidRPr="00164EE6">
        <w:rPr>
          <w:rFonts w:eastAsia="TimesNewRoman" w:cstheme="minorHAnsi"/>
        </w:rPr>
        <w:t xml:space="preserve">(H) </w:t>
      </w:r>
      <w:r w:rsidRPr="00164EE6">
        <w:rPr>
          <w:rFonts w:cstheme="minorHAnsi"/>
        </w:rPr>
        <w:t>is a vector quantity that, together with the magnetic flux density, specifies a magnetic field at any point in space. It is expressed in ampere per metre (Am</w:t>
      </w:r>
      <w:r w:rsidRPr="00164EE6">
        <w:rPr>
          <w:rFonts w:cstheme="minorHAnsi"/>
          <w:vertAlign w:val="superscript"/>
        </w:rPr>
        <w:t>-1</w:t>
      </w:r>
      <w:r w:rsidRPr="00164EE6">
        <w:rPr>
          <w:rFonts w:cstheme="minorHAnsi"/>
        </w:rPr>
        <w:t>).</w:t>
      </w:r>
    </w:p>
    <w:p w14:paraId="017A7E34" w14:textId="77777777" w:rsidR="00480985" w:rsidRPr="00164EE6" w:rsidRDefault="00480985" w:rsidP="00480985">
      <w:pPr>
        <w:rPr>
          <w:rFonts w:cstheme="minorHAnsi"/>
        </w:rPr>
      </w:pPr>
      <w:r w:rsidRPr="00164EE6">
        <w:rPr>
          <w:rFonts w:cstheme="minorHAnsi"/>
        </w:rPr>
        <w:t xml:space="preserve">Magnetic flux density </w:t>
      </w:r>
      <w:r w:rsidRPr="00164EE6">
        <w:rPr>
          <w:rFonts w:eastAsia="TimesNewRoman" w:cstheme="minorHAnsi"/>
        </w:rPr>
        <w:t xml:space="preserve">(B) </w:t>
      </w:r>
      <w:r w:rsidRPr="00164EE6">
        <w:rPr>
          <w:rFonts w:cstheme="minorHAnsi"/>
        </w:rPr>
        <w:t xml:space="preserve">is a vector quantity resulting in a force that acts on moving charges, expressed in tesla (T). In free space and in biological materials, magnetic flux density and magnetic field strength can be interchanged using the </w:t>
      </w:r>
      <w:r w:rsidRPr="00164EE6">
        <w:rPr>
          <w:rFonts w:eastAsia="TimesNewRoman" w:cstheme="minorHAnsi"/>
        </w:rPr>
        <w:t>magnetic field strength of H = 1 Am</w:t>
      </w:r>
      <w:r w:rsidRPr="00164EE6">
        <w:rPr>
          <w:rFonts w:eastAsia="TimesNewRoman" w:cstheme="minorHAnsi"/>
          <w:vertAlign w:val="superscript"/>
        </w:rPr>
        <w:t>-1</w:t>
      </w:r>
      <w:r w:rsidRPr="00164EE6">
        <w:rPr>
          <w:rFonts w:eastAsia="TimesNewRoman" w:cstheme="minorHAnsi"/>
        </w:rPr>
        <w:t xml:space="preserve"> equivalence to magnetic flux density of B= 4π 10</w:t>
      </w:r>
      <w:r w:rsidRPr="00164EE6">
        <w:rPr>
          <w:rFonts w:eastAsia="TimesNewRoman" w:cstheme="minorHAnsi"/>
          <w:vertAlign w:val="superscript"/>
        </w:rPr>
        <w:t>–7 </w:t>
      </w:r>
      <w:r w:rsidRPr="00164EE6">
        <w:rPr>
          <w:rFonts w:eastAsia="TimesNewRoman" w:cstheme="minorHAnsi"/>
        </w:rPr>
        <w:t>T (approximately 1</w:t>
      </w:r>
      <w:r w:rsidR="00733103">
        <w:rPr>
          <w:rFonts w:eastAsia="TimesNewRoman" w:cstheme="minorHAnsi"/>
        </w:rPr>
        <w:t>.</w:t>
      </w:r>
      <w:r w:rsidRPr="00164EE6">
        <w:rPr>
          <w:rFonts w:eastAsia="TimesNewRoman" w:cstheme="minorHAnsi"/>
        </w:rPr>
        <w:t xml:space="preserve">25 </w:t>
      </w:r>
      <w:proofErr w:type="spellStart"/>
      <w:r w:rsidRPr="00164EE6">
        <w:rPr>
          <w:rFonts w:eastAsia="TimesNewRoman" w:cstheme="minorHAnsi"/>
        </w:rPr>
        <w:t>microtesla</w:t>
      </w:r>
      <w:proofErr w:type="spellEnd"/>
      <w:r w:rsidRPr="00164EE6">
        <w:rPr>
          <w:rFonts w:eastAsia="TimesNewRoman" w:cstheme="minorHAnsi"/>
        </w:rPr>
        <w:t>)</w:t>
      </w:r>
      <w:r w:rsidRPr="00164EE6">
        <w:rPr>
          <w:rFonts w:cstheme="minorHAnsi"/>
        </w:rPr>
        <w:t>.</w:t>
      </w:r>
    </w:p>
    <w:p w14:paraId="017A7E35" w14:textId="77777777" w:rsidR="00480985" w:rsidRPr="00164EE6" w:rsidRDefault="00480985" w:rsidP="00480985">
      <w:pPr>
        <w:rPr>
          <w:rFonts w:cstheme="minorHAnsi"/>
        </w:rPr>
      </w:pPr>
      <w:r w:rsidRPr="00164EE6">
        <w:rPr>
          <w:rFonts w:cstheme="minorHAnsi"/>
        </w:rPr>
        <w:t>Power density (S) is an appropriate quantity used for very high frequencies, where the depth of penetration in the body is low. It is the radiant power incident perpendicular to a surface, divided by the area of the surface. It is expressed in watt per square metre (Wm</w:t>
      </w:r>
      <w:r w:rsidRPr="00164EE6">
        <w:rPr>
          <w:rFonts w:cstheme="minorHAnsi"/>
          <w:vertAlign w:val="superscript"/>
        </w:rPr>
        <w:t>-2</w:t>
      </w:r>
      <w:r w:rsidRPr="00164EE6">
        <w:rPr>
          <w:rFonts w:cstheme="minorHAnsi"/>
        </w:rPr>
        <w:t>).</w:t>
      </w:r>
    </w:p>
    <w:p w14:paraId="017A7E36" w14:textId="77777777" w:rsidR="00480985" w:rsidRPr="00164EE6" w:rsidRDefault="00480985" w:rsidP="00480985">
      <w:pPr>
        <w:rPr>
          <w:rFonts w:cstheme="minorHAnsi"/>
        </w:rPr>
      </w:pPr>
      <w:r w:rsidRPr="00164EE6">
        <w:rPr>
          <w:rFonts w:cstheme="minorHAnsi"/>
        </w:rPr>
        <w:t>Specific energy absorption (SA) is an energy absorbed per unit mass of biological tissue, expressed in joule per kilogram (Jkg</w:t>
      </w:r>
      <w:r w:rsidRPr="00164EE6">
        <w:rPr>
          <w:rFonts w:cstheme="minorHAnsi"/>
          <w:vertAlign w:val="superscript"/>
        </w:rPr>
        <w:t>-1</w:t>
      </w:r>
      <w:r w:rsidRPr="00164EE6">
        <w:rPr>
          <w:rFonts w:cstheme="minorHAnsi"/>
        </w:rPr>
        <w:t>). In th</w:t>
      </w:r>
      <w:r w:rsidR="001436AF">
        <w:rPr>
          <w:rFonts w:cstheme="minorHAnsi"/>
        </w:rPr>
        <w:t>ese Regulations</w:t>
      </w:r>
      <w:r w:rsidRPr="00164EE6">
        <w:rPr>
          <w:rFonts w:cstheme="minorHAnsi"/>
        </w:rPr>
        <w:t>, it is used for establishing limits for effects from pulsed microwave radiation.</w:t>
      </w:r>
    </w:p>
    <w:p w14:paraId="017A7E37" w14:textId="77777777" w:rsidR="00480985" w:rsidRPr="00164EE6" w:rsidRDefault="00480985" w:rsidP="00480985">
      <w:pPr>
        <w:rPr>
          <w:rFonts w:cstheme="minorHAnsi"/>
        </w:rPr>
      </w:pPr>
      <w:r w:rsidRPr="00164EE6">
        <w:rPr>
          <w:rFonts w:cstheme="minorHAnsi"/>
        </w:rPr>
        <w:t>Specific energy absorption rate (SAR), averaged over the whole body or over parts of the body, is the rate at which energy is absorbed per unit mass of body tissue and is expressed in watt per kilogram (Wkg</w:t>
      </w:r>
      <w:r w:rsidRPr="00164EE6">
        <w:rPr>
          <w:rFonts w:cstheme="minorHAnsi"/>
          <w:vertAlign w:val="superscript"/>
        </w:rPr>
        <w:t>-1</w:t>
      </w:r>
      <w:r w:rsidRPr="00164EE6">
        <w:rPr>
          <w:rFonts w:cstheme="minorHAnsi"/>
        </w:rPr>
        <w:t xml:space="preserve">). Whole-body SAR is a widely accepted quantity for relating adverse thermal effects to radio frequency (RF) exposure. Besides the whole-body average SAR, local SAR values are necessary to evaluate and limit excessive energy deposition in small parts of the body resulting from special exposure conditions. Examples of such conditions include: an individual exposed to RF in the low MHz range </w:t>
      </w:r>
      <w:r w:rsidRPr="00164EE6">
        <w:rPr>
          <w:rFonts w:eastAsia="TimesNewRoman" w:cstheme="minorHAnsi"/>
        </w:rPr>
        <w:t xml:space="preserve">(e.g. from dielectric heaters) </w:t>
      </w:r>
      <w:r w:rsidRPr="00164EE6">
        <w:rPr>
          <w:rFonts w:cstheme="minorHAnsi"/>
        </w:rPr>
        <w:t>and individuals exposed in the near field of an antenna.</w:t>
      </w:r>
    </w:p>
    <w:p w14:paraId="017A7E38" w14:textId="77777777" w:rsidR="00480985" w:rsidRPr="00164EE6" w:rsidRDefault="00480985" w:rsidP="00480985">
      <w:pPr>
        <w:rPr>
          <w:rFonts w:cstheme="minorHAnsi"/>
        </w:rPr>
      </w:pPr>
      <w:r w:rsidRPr="00164EE6">
        <w:rPr>
          <w:rFonts w:cstheme="minorHAnsi"/>
        </w:rPr>
        <w:t xml:space="preserve">Of these quantities, magnetic flux density </w:t>
      </w:r>
      <w:r w:rsidRPr="00164EE6">
        <w:rPr>
          <w:rFonts w:eastAsia="TimesNewRoman" w:cstheme="minorHAnsi"/>
        </w:rPr>
        <w:t xml:space="preserve">(B), </w:t>
      </w:r>
      <w:r w:rsidRPr="00164EE6">
        <w:rPr>
          <w:rFonts w:cstheme="minorHAnsi"/>
        </w:rPr>
        <w:t xml:space="preserve">contact current </w:t>
      </w:r>
      <w:r w:rsidRPr="00164EE6">
        <w:rPr>
          <w:rFonts w:eastAsia="TimesNewRoman" w:cstheme="minorHAnsi"/>
        </w:rPr>
        <w:t>(I</w:t>
      </w:r>
      <w:r w:rsidRPr="00164EE6">
        <w:rPr>
          <w:rFonts w:cstheme="minorHAnsi"/>
          <w:vertAlign w:val="subscript"/>
        </w:rPr>
        <w:t>C</w:t>
      </w:r>
      <w:r w:rsidRPr="00164EE6">
        <w:rPr>
          <w:rFonts w:eastAsia="TimesNewRoman" w:cstheme="minorHAnsi"/>
        </w:rPr>
        <w:t>), limb current (I</w:t>
      </w:r>
      <w:r w:rsidRPr="00164EE6">
        <w:rPr>
          <w:rFonts w:eastAsia="TimesNewRoman" w:cstheme="minorHAnsi"/>
          <w:vertAlign w:val="subscript"/>
        </w:rPr>
        <w:t>L</w:t>
      </w:r>
      <w:r w:rsidRPr="00164EE6">
        <w:rPr>
          <w:rFonts w:eastAsia="TimesNewRoman" w:cstheme="minorHAnsi"/>
        </w:rPr>
        <w:t>), electric field strength (E), magnetic field strength (H)</w:t>
      </w:r>
      <w:r w:rsidRPr="00164EE6">
        <w:rPr>
          <w:rFonts w:cstheme="minorHAnsi"/>
        </w:rPr>
        <w:t xml:space="preserve">, and power density </w:t>
      </w:r>
      <w:r w:rsidRPr="00164EE6">
        <w:rPr>
          <w:rFonts w:eastAsia="TimesNewRoman" w:cstheme="minorHAnsi"/>
        </w:rPr>
        <w:t xml:space="preserve">(S) </w:t>
      </w:r>
      <w:r w:rsidRPr="00164EE6">
        <w:rPr>
          <w:rFonts w:cstheme="minorHAnsi"/>
        </w:rPr>
        <w:t>can be measured directly.</w:t>
      </w:r>
    </w:p>
    <w:p w14:paraId="017A7E39" w14:textId="77777777" w:rsidR="00480985" w:rsidRPr="00164EE6" w:rsidRDefault="00480985" w:rsidP="00480985">
      <w:pPr>
        <w:spacing w:after="0"/>
        <w:rPr>
          <w:rFonts w:cstheme="minorHAnsi"/>
        </w:rPr>
        <w:sectPr w:rsidR="00480985" w:rsidRPr="00164EE6">
          <w:footnotePr>
            <w:numRestart w:val="eachPage"/>
          </w:footnotePr>
          <w:endnotePr>
            <w:numFmt w:val="decimal"/>
          </w:endnotePr>
          <w:pgSz w:w="11907" w:h="16839"/>
          <w:pgMar w:top="1134" w:right="1134" w:bottom="1134" w:left="1134" w:header="567" w:footer="567" w:gutter="0"/>
          <w:pgNumType w:start="1"/>
          <w:cols w:space="720"/>
        </w:sectPr>
      </w:pPr>
    </w:p>
    <w:p w14:paraId="017A7E3A" w14:textId="77777777" w:rsidR="00480985" w:rsidRPr="00164EE6" w:rsidRDefault="00422645" w:rsidP="00480985">
      <w:pPr>
        <w:pStyle w:val="Annexetitre"/>
        <w:outlineLvl w:val="0"/>
        <w:rPr>
          <w:rFonts w:asciiTheme="minorHAnsi" w:hAnsiTheme="minorHAnsi" w:cstheme="minorHAnsi"/>
          <w:sz w:val="22"/>
          <w:szCs w:val="22"/>
        </w:rPr>
      </w:pPr>
      <w:r w:rsidRPr="00164EE6">
        <w:rPr>
          <w:rFonts w:asciiTheme="minorHAnsi" w:hAnsiTheme="minorHAnsi" w:cstheme="minorHAnsi"/>
          <w:sz w:val="22"/>
          <w:szCs w:val="22"/>
        </w:rPr>
        <w:lastRenderedPageBreak/>
        <w:t>SCHEDULE II</w:t>
      </w:r>
    </w:p>
    <w:p w14:paraId="017A7E3B" w14:textId="77777777" w:rsidR="00480985" w:rsidRPr="00164EE6" w:rsidRDefault="00480985" w:rsidP="00480985">
      <w:pPr>
        <w:pStyle w:val="NormalCentered"/>
        <w:rPr>
          <w:rFonts w:asciiTheme="minorHAnsi" w:hAnsiTheme="minorHAnsi" w:cstheme="minorHAnsi"/>
          <w:sz w:val="22"/>
          <w:szCs w:val="22"/>
        </w:rPr>
      </w:pPr>
      <w:r w:rsidRPr="00164EE6">
        <w:rPr>
          <w:rFonts w:asciiTheme="minorHAnsi" w:hAnsiTheme="minorHAnsi" w:cstheme="minorHAnsi"/>
          <w:sz w:val="22"/>
          <w:szCs w:val="22"/>
        </w:rPr>
        <w:t>NON-THERMAL EFFECTS</w:t>
      </w:r>
    </w:p>
    <w:p w14:paraId="017A7E3C" w14:textId="77777777" w:rsidR="00480985" w:rsidRPr="00164EE6" w:rsidRDefault="00480985" w:rsidP="00480985">
      <w:pPr>
        <w:pStyle w:val="NormalCentered"/>
        <w:rPr>
          <w:rFonts w:asciiTheme="minorHAnsi" w:hAnsiTheme="minorHAnsi" w:cstheme="minorHAnsi"/>
          <w:sz w:val="22"/>
          <w:szCs w:val="22"/>
        </w:rPr>
      </w:pPr>
      <w:r w:rsidRPr="00164EE6">
        <w:rPr>
          <w:rFonts w:asciiTheme="minorHAnsi" w:hAnsiTheme="minorHAnsi" w:cstheme="minorHAnsi"/>
          <w:sz w:val="22"/>
          <w:szCs w:val="22"/>
        </w:rPr>
        <w:t xml:space="preserve">EXPOSURE LIMIT VALUES AND ACTION LEVELS </w:t>
      </w:r>
      <w:r w:rsidRPr="00164EE6">
        <w:rPr>
          <w:rFonts w:asciiTheme="minorHAnsi" w:hAnsiTheme="minorHAnsi" w:cstheme="minorHAnsi"/>
          <w:sz w:val="22"/>
          <w:szCs w:val="22"/>
        </w:rPr>
        <w:br/>
        <w:t>IN THE FREQUENCY RANGE FROM 0 Hz TO 10 MHz</w:t>
      </w:r>
    </w:p>
    <w:p w14:paraId="017A7E3D" w14:textId="77777777" w:rsidR="00480985" w:rsidRPr="00164EE6" w:rsidRDefault="00480985" w:rsidP="00480985">
      <w:pPr>
        <w:pStyle w:val="Point0"/>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w:t>
      </w:r>
      <w:r w:rsidRPr="00164EE6">
        <w:rPr>
          <w:rFonts w:asciiTheme="minorHAnsi" w:eastAsia="TimesNewRoman" w:hAnsiTheme="minorHAnsi" w:cstheme="minorHAnsi"/>
          <w:sz w:val="22"/>
          <w:szCs w:val="22"/>
        </w:rPr>
        <w:tab/>
        <w:t>EXPOSURE LIMIT VALUES (ELVs)</w:t>
      </w:r>
    </w:p>
    <w:p w14:paraId="017A7E3E"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ELVs below 1 Hz (Table A1) are limits for static magnetic field which is not affected by the tissue of the body.</w:t>
      </w:r>
    </w:p>
    <w:p w14:paraId="017A7E3F"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ELVs for frequencies from 1 Hz to 10 MHz (Table A2) are limits for electric fields induced in the body from exposure to time-varying electric and magnetic fields.</w:t>
      </w:r>
    </w:p>
    <w:p w14:paraId="017A7E40" w14:textId="77777777" w:rsidR="00480985" w:rsidRPr="00164EE6" w:rsidRDefault="00A71370" w:rsidP="00480985">
      <w:pPr>
        <w:rPr>
          <w:rFonts w:eastAsia="TimesNewRoman" w:cstheme="minorHAnsi"/>
        </w:rPr>
      </w:pPr>
      <w:r>
        <w:rPr>
          <w:rFonts w:eastAsia="TimesNewRoman" w:cstheme="minorHAnsi"/>
        </w:rPr>
        <w:t xml:space="preserve">                 </w:t>
      </w:r>
      <w:r w:rsidR="00480985" w:rsidRPr="00164EE6">
        <w:rPr>
          <w:rFonts w:eastAsia="TimesNewRoman" w:cstheme="minorHAnsi"/>
        </w:rPr>
        <w:t>ELVs for external magnetic flux density from 0 to 1 Hz</w:t>
      </w:r>
    </w:p>
    <w:p w14:paraId="017A7E41"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The sensory effects ELV is the ELV for normal working conditions (Table A1) and is related to vertigo and other physiological effects related to disturbance of the human balance organ resulting mainly from moving in a static magnetic field</w:t>
      </w:r>
    </w:p>
    <w:p w14:paraId="017A7E42" w14:textId="77777777" w:rsidR="00480985"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The health effects ELV for controlled working conditions (Table A1) is applicable on a temporary basis during the </w:t>
      </w:r>
      <w:r w:rsidR="009634B7">
        <w:rPr>
          <w:rFonts w:asciiTheme="minorHAnsi" w:eastAsia="TimesNewRoman" w:hAnsiTheme="minorHAnsi" w:cstheme="minorHAnsi"/>
          <w:sz w:val="22"/>
          <w:szCs w:val="22"/>
        </w:rPr>
        <w:t>working day</w:t>
      </w:r>
      <w:r w:rsidRPr="00164EE6">
        <w:rPr>
          <w:rFonts w:asciiTheme="minorHAnsi" w:eastAsia="TimesNewRoman" w:hAnsiTheme="minorHAnsi" w:cstheme="minorHAnsi"/>
          <w:sz w:val="22"/>
          <w:szCs w:val="22"/>
        </w:rPr>
        <w:t xml:space="preserve"> when justified by the practice or process, provided that preventive measures, such as controlling movements and providing information to </w:t>
      </w:r>
      <w:r w:rsidR="001F5347">
        <w:rPr>
          <w:rFonts w:asciiTheme="minorHAnsi" w:eastAsia="TimesNewRoman" w:hAnsiTheme="minorHAnsi" w:cstheme="minorHAnsi"/>
          <w:sz w:val="22"/>
          <w:szCs w:val="22"/>
        </w:rPr>
        <w:t>employees</w:t>
      </w:r>
      <w:r w:rsidRPr="00164EE6">
        <w:rPr>
          <w:rFonts w:asciiTheme="minorHAnsi" w:eastAsia="TimesNewRoman" w:hAnsiTheme="minorHAnsi" w:cstheme="minorHAnsi"/>
          <w:sz w:val="22"/>
          <w:szCs w:val="22"/>
        </w:rPr>
        <w:t>, have been adopted.</w:t>
      </w:r>
    </w:p>
    <w:p w14:paraId="017A7E43" w14:textId="77777777" w:rsidR="002B6095" w:rsidRPr="00164EE6" w:rsidRDefault="002B6095" w:rsidP="00480985">
      <w:pPr>
        <w:pStyle w:val="Text1"/>
        <w:rPr>
          <w:rFonts w:asciiTheme="minorHAnsi" w:eastAsia="TimesNewRoman"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212"/>
      </w:tblGrid>
      <w:tr w:rsidR="00480985" w:rsidRPr="00164EE6" w14:paraId="017A7E45" w14:textId="77777777" w:rsidTr="00480985">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A7E44" w14:textId="77777777" w:rsidR="00480985" w:rsidRPr="00164EE6" w:rsidRDefault="00480985">
            <w:pPr>
              <w:spacing w:before="120" w:after="120" w:line="240" w:lineRule="auto"/>
              <w:jc w:val="center"/>
              <w:rPr>
                <w:rFonts w:cstheme="minorHAnsi"/>
                <w:lang w:val="en-GB"/>
              </w:rPr>
            </w:pPr>
            <w:r w:rsidRPr="00164EE6">
              <w:rPr>
                <w:rFonts w:cstheme="minorHAnsi"/>
              </w:rPr>
              <w:t xml:space="preserve">Table A1. </w:t>
            </w:r>
            <w:r w:rsidRPr="00164EE6">
              <w:rPr>
                <w:rFonts w:cstheme="minorHAnsi"/>
              </w:rPr>
              <w:br/>
              <w:t>ELVs for external magnetic flux density (B</w:t>
            </w:r>
            <w:r w:rsidRPr="00164EE6">
              <w:rPr>
                <w:rFonts w:cstheme="minorHAnsi"/>
                <w:vertAlign w:val="subscript"/>
              </w:rPr>
              <w:t>0</w:t>
            </w:r>
            <w:r w:rsidRPr="00164EE6">
              <w:rPr>
                <w:rFonts w:cstheme="minorHAnsi"/>
              </w:rPr>
              <w:t>) from 0 to 1 Hz</w:t>
            </w:r>
          </w:p>
        </w:tc>
      </w:tr>
      <w:tr w:rsidR="00480985" w:rsidRPr="00164EE6" w14:paraId="017A7E48"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tcPr>
          <w:p w14:paraId="017A7E46" w14:textId="77777777" w:rsidR="00480985" w:rsidRPr="00164EE6" w:rsidRDefault="00480985">
            <w:pPr>
              <w:spacing w:before="120" w:after="120" w:line="240" w:lineRule="auto"/>
              <w:rPr>
                <w:rFonts w:cstheme="minorHAnsi"/>
                <w:lang w:val="en-GB"/>
              </w:rPr>
            </w:pPr>
          </w:p>
        </w:tc>
        <w:tc>
          <w:tcPr>
            <w:tcW w:w="0" w:type="auto"/>
            <w:tcBorders>
              <w:top w:val="single" w:sz="4" w:space="0" w:color="auto"/>
              <w:left w:val="single" w:sz="4" w:space="0" w:color="auto"/>
              <w:bottom w:val="single" w:sz="4" w:space="0" w:color="auto"/>
              <w:right w:val="single" w:sz="4" w:space="0" w:color="auto"/>
            </w:tcBorders>
            <w:hideMark/>
          </w:tcPr>
          <w:p w14:paraId="017A7E47" w14:textId="77777777" w:rsidR="00480985" w:rsidRPr="00164EE6" w:rsidRDefault="00480985">
            <w:pPr>
              <w:spacing w:before="120" w:after="120" w:line="240" w:lineRule="auto"/>
              <w:rPr>
                <w:rFonts w:cstheme="minorHAnsi"/>
                <w:lang w:val="en-GB"/>
              </w:rPr>
            </w:pPr>
            <w:r w:rsidRPr="00164EE6">
              <w:rPr>
                <w:rFonts w:cstheme="minorHAnsi"/>
              </w:rPr>
              <w:t>Sensory effects ELVs</w:t>
            </w:r>
          </w:p>
        </w:tc>
      </w:tr>
      <w:tr w:rsidR="00480985" w:rsidRPr="00164EE6" w14:paraId="017A7E4B"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hideMark/>
          </w:tcPr>
          <w:p w14:paraId="017A7E49" w14:textId="77777777" w:rsidR="00480985" w:rsidRPr="00164EE6" w:rsidRDefault="00480985">
            <w:pPr>
              <w:spacing w:before="120" w:after="120" w:line="240" w:lineRule="auto"/>
              <w:rPr>
                <w:rFonts w:cstheme="minorHAnsi"/>
                <w:lang w:val="en-GB"/>
              </w:rPr>
            </w:pPr>
            <w:r w:rsidRPr="00164EE6">
              <w:rPr>
                <w:rFonts w:cstheme="minorHAnsi"/>
              </w:rPr>
              <w:t xml:space="preserve">Normal working conditions </w:t>
            </w:r>
          </w:p>
        </w:tc>
        <w:tc>
          <w:tcPr>
            <w:tcW w:w="0" w:type="auto"/>
            <w:tcBorders>
              <w:top w:val="single" w:sz="4" w:space="0" w:color="auto"/>
              <w:left w:val="single" w:sz="4" w:space="0" w:color="auto"/>
              <w:bottom w:val="single" w:sz="4" w:space="0" w:color="auto"/>
              <w:right w:val="single" w:sz="4" w:space="0" w:color="auto"/>
            </w:tcBorders>
            <w:hideMark/>
          </w:tcPr>
          <w:p w14:paraId="017A7E4A" w14:textId="77777777" w:rsidR="00480985" w:rsidRPr="00164EE6" w:rsidRDefault="00480985">
            <w:pPr>
              <w:spacing w:before="120" w:after="120" w:line="240" w:lineRule="auto"/>
              <w:rPr>
                <w:rFonts w:cstheme="minorHAnsi"/>
                <w:lang w:val="en-GB"/>
              </w:rPr>
            </w:pPr>
            <w:r w:rsidRPr="00164EE6">
              <w:rPr>
                <w:rFonts w:cstheme="minorHAnsi"/>
              </w:rPr>
              <w:t>2 T</w:t>
            </w:r>
          </w:p>
        </w:tc>
      </w:tr>
      <w:tr w:rsidR="00480985" w:rsidRPr="00164EE6" w14:paraId="017A7E4E"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hideMark/>
          </w:tcPr>
          <w:p w14:paraId="017A7E4C" w14:textId="77777777" w:rsidR="00480985" w:rsidRPr="00164EE6" w:rsidRDefault="00480985">
            <w:pPr>
              <w:spacing w:before="120" w:after="120" w:line="240" w:lineRule="auto"/>
              <w:rPr>
                <w:rFonts w:cstheme="minorHAnsi"/>
                <w:lang w:val="en-GB"/>
              </w:rPr>
            </w:pPr>
            <w:r w:rsidRPr="00164EE6">
              <w:rPr>
                <w:rFonts w:cstheme="minorHAnsi"/>
              </w:rPr>
              <w:t>Localised limbs exposure</w:t>
            </w:r>
          </w:p>
        </w:tc>
        <w:tc>
          <w:tcPr>
            <w:tcW w:w="0" w:type="auto"/>
            <w:tcBorders>
              <w:top w:val="single" w:sz="4" w:space="0" w:color="auto"/>
              <w:left w:val="single" w:sz="4" w:space="0" w:color="auto"/>
              <w:bottom w:val="single" w:sz="4" w:space="0" w:color="auto"/>
              <w:right w:val="single" w:sz="4" w:space="0" w:color="auto"/>
            </w:tcBorders>
            <w:hideMark/>
          </w:tcPr>
          <w:p w14:paraId="017A7E4D" w14:textId="77777777" w:rsidR="00480985" w:rsidRPr="00164EE6" w:rsidRDefault="00480985">
            <w:pPr>
              <w:spacing w:before="120" w:after="120" w:line="240" w:lineRule="auto"/>
              <w:rPr>
                <w:rFonts w:cstheme="minorHAnsi"/>
                <w:lang w:val="en-GB"/>
              </w:rPr>
            </w:pPr>
            <w:r w:rsidRPr="00164EE6">
              <w:rPr>
                <w:rFonts w:cstheme="minorHAnsi"/>
              </w:rPr>
              <w:t>8 T</w:t>
            </w:r>
          </w:p>
        </w:tc>
      </w:tr>
      <w:tr w:rsidR="00480985" w:rsidRPr="00164EE6" w14:paraId="017A7E51"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tcPr>
          <w:p w14:paraId="017A7E4F" w14:textId="77777777" w:rsidR="00480985" w:rsidRPr="00164EE6" w:rsidRDefault="00480985">
            <w:pPr>
              <w:spacing w:before="120" w:after="120" w:line="240" w:lineRule="auto"/>
              <w:rPr>
                <w:rFonts w:cstheme="minorHAnsi"/>
                <w:lang w:val="en-GB"/>
              </w:rPr>
            </w:pPr>
          </w:p>
        </w:tc>
        <w:tc>
          <w:tcPr>
            <w:tcW w:w="0" w:type="auto"/>
            <w:tcBorders>
              <w:top w:val="single" w:sz="4" w:space="0" w:color="auto"/>
              <w:left w:val="single" w:sz="4" w:space="0" w:color="auto"/>
              <w:bottom w:val="single" w:sz="4" w:space="0" w:color="auto"/>
              <w:right w:val="single" w:sz="4" w:space="0" w:color="auto"/>
            </w:tcBorders>
            <w:hideMark/>
          </w:tcPr>
          <w:p w14:paraId="017A7E50" w14:textId="77777777" w:rsidR="00480985" w:rsidRPr="00164EE6" w:rsidRDefault="00480985">
            <w:pPr>
              <w:spacing w:before="120" w:after="120" w:line="240" w:lineRule="auto"/>
              <w:rPr>
                <w:rFonts w:cstheme="minorHAnsi"/>
                <w:lang w:val="en-GB"/>
              </w:rPr>
            </w:pPr>
            <w:r w:rsidRPr="00164EE6">
              <w:rPr>
                <w:rFonts w:cstheme="minorHAnsi"/>
              </w:rPr>
              <w:t>Health effects ELVs</w:t>
            </w:r>
          </w:p>
        </w:tc>
      </w:tr>
      <w:tr w:rsidR="00480985" w:rsidRPr="00164EE6" w14:paraId="017A7E54"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hideMark/>
          </w:tcPr>
          <w:p w14:paraId="017A7E52" w14:textId="77777777" w:rsidR="00480985" w:rsidRPr="00164EE6" w:rsidRDefault="00480985">
            <w:pPr>
              <w:spacing w:before="120" w:after="120" w:line="240" w:lineRule="auto"/>
              <w:rPr>
                <w:rFonts w:cstheme="minorHAnsi"/>
                <w:lang w:val="en-GB"/>
              </w:rPr>
            </w:pPr>
            <w:r w:rsidRPr="00164EE6">
              <w:rPr>
                <w:rFonts w:cstheme="minorHAnsi"/>
              </w:rPr>
              <w:t>Controlled working conditions</w:t>
            </w:r>
          </w:p>
        </w:tc>
        <w:tc>
          <w:tcPr>
            <w:tcW w:w="0" w:type="auto"/>
            <w:tcBorders>
              <w:top w:val="single" w:sz="4" w:space="0" w:color="auto"/>
              <w:left w:val="single" w:sz="4" w:space="0" w:color="auto"/>
              <w:bottom w:val="single" w:sz="4" w:space="0" w:color="auto"/>
              <w:right w:val="single" w:sz="4" w:space="0" w:color="auto"/>
            </w:tcBorders>
            <w:hideMark/>
          </w:tcPr>
          <w:p w14:paraId="017A7E53" w14:textId="77777777" w:rsidR="00480985" w:rsidRPr="00164EE6" w:rsidRDefault="00480985">
            <w:pPr>
              <w:spacing w:before="120" w:after="120" w:line="240" w:lineRule="auto"/>
              <w:rPr>
                <w:rFonts w:cstheme="minorHAnsi"/>
                <w:lang w:val="en-GB"/>
              </w:rPr>
            </w:pPr>
            <w:r w:rsidRPr="00164EE6">
              <w:rPr>
                <w:rFonts w:cstheme="minorHAnsi"/>
              </w:rPr>
              <w:t>8 T</w:t>
            </w:r>
          </w:p>
        </w:tc>
      </w:tr>
    </w:tbl>
    <w:p w14:paraId="017A7E55" w14:textId="77777777" w:rsidR="002B6095" w:rsidRDefault="002B6095" w:rsidP="00480985">
      <w:pPr>
        <w:outlineLvl w:val="0"/>
        <w:rPr>
          <w:rFonts w:cstheme="minorHAnsi"/>
        </w:rPr>
      </w:pPr>
    </w:p>
    <w:p w14:paraId="017A7E56" w14:textId="77777777" w:rsidR="002B6095" w:rsidRPr="00164EE6" w:rsidRDefault="002B6095" w:rsidP="00480985">
      <w:pPr>
        <w:outlineLvl w:val="0"/>
        <w:rPr>
          <w:rFonts w:cstheme="minorHAnsi"/>
        </w:rPr>
      </w:pPr>
    </w:p>
    <w:p w14:paraId="017A7E57" w14:textId="77777777" w:rsidR="00480985" w:rsidRPr="00164EE6" w:rsidRDefault="002B6095" w:rsidP="00480985">
      <w:pPr>
        <w:outlineLvl w:val="0"/>
        <w:rPr>
          <w:rFonts w:cstheme="minorHAnsi"/>
        </w:rPr>
      </w:pPr>
      <w:r>
        <w:rPr>
          <w:rFonts w:cstheme="minorHAnsi"/>
        </w:rPr>
        <w:t xml:space="preserve">                 </w:t>
      </w:r>
      <w:r w:rsidR="00480985" w:rsidRPr="00164EE6">
        <w:rPr>
          <w:rFonts w:cstheme="minorHAnsi"/>
        </w:rPr>
        <w:t>Health effects ELVs for internal electric field strength from 1 Hz to 10 MHz</w:t>
      </w:r>
    </w:p>
    <w:p w14:paraId="017A7E58" w14:textId="77777777" w:rsidR="00BD740D" w:rsidRPr="00164EE6" w:rsidRDefault="00480985" w:rsidP="00480985">
      <w:pPr>
        <w:pStyle w:val="Text1"/>
        <w:rPr>
          <w:rFonts w:asciiTheme="minorHAnsi" w:hAnsiTheme="minorHAnsi" w:cstheme="minorHAnsi"/>
          <w:sz w:val="22"/>
          <w:szCs w:val="22"/>
        </w:rPr>
      </w:pPr>
      <w:r w:rsidRPr="00164EE6">
        <w:rPr>
          <w:rFonts w:asciiTheme="minorHAnsi" w:eastAsia="TimesNewRoman" w:hAnsiTheme="minorHAnsi" w:cstheme="minorHAnsi"/>
          <w:sz w:val="22"/>
          <w:szCs w:val="22"/>
        </w:rPr>
        <w:t>Health effects ELVs (Table A2) are related to electric stimulation of all peripheral and central nervous system tissues in the body, including the head</w:t>
      </w:r>
      <w:r w:rsidRPr="00164EE6">
        <w:rPr>
          <w:rFonts w:asciiTheme="minorHAnsi" w:hAnsiTheme="minorHAnsi" w:cstheme="minorHAnsi"/>
          <w:sz w:val="22"/>
          <w:szCs w:val="22"/>
        </w:rPr>
        <w:t>.</w:t>
      </w:r>
    </w:p>
    <w:p w14:paraId="017A7E59" w14:textId="77777777" w:rsidR="00A40448" w:rsidRPr="00164EE6" w:rsidRDefault="00A40448" w:rsidP="00480985">
      <w:pPr>
        <w:pStyle w:val="Text1"/>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725"/>
      </w:tblGrid>
      <w:tr w:rsidR="008C06DC" w:rsidRPr="00164EE6" w14:paraId="017A7E5B" w14:textId="77777777" w:rsidTr="00A40448">
        <w:trPr>
          <w:trHeight w:val="1053"/>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A7E5A" w14:textId="77777777" w:rsidR="008C06DC" w:rsidRPr="00164EE6" w:rsidRDefault="008C06DC">
            <w:pPr>
              <w:spacing w:before="120" w:after="120" w:line="240" w:lineRule="auto"/>
              <w:jc w:val="center"/>
              <w:rPr>
                <w:rFonts w:cstheme="minorHAnsi"/>
                <w:lang w:val="en-GB"/>
              </w:rPr>
            </w:pPr>
            <w:r w:rsidRPr="00164EE6">
              <w:rPr>
                <w:rFonts w:cstheme="minorHAnsi"/>
              </w:rPr>
              <w:t>Table A2.</w:t>
            </w:r>
            <w:r w:rsidRPr="00164EE6">
              <w:rPr>
                <w:rFonts w:cstheme="minorHAnsi"/>
              </w:rPr>
              <w:br/>
              <w:t>Health effects ELVs for internal electric field strength from 1 Hz to 10 MHz</w:t>
            </w:r>
          </w:p>
        </w:tc>
      </w:tr>
      <w:tr w:rsidR="00422645" w:rsidRPr="00164EE6" w14:paraId="017A7E5E" w14:textId="77777777" w:rsidTr="00F609BF">
        <w:trPr>
          <w:trHeight w:val="685"/>
          <w:jc w:val="center"/>
        </w:trPr>
        <w:tc>
          <w:tcPr>
            <w:tcW w:w="0" w:type="auto"/>
            <w:tcBorders>
              <w:top w:val="single" w:sz="4" w:space="0" w:color="auto"/>
              <w:left w:val="single" w:sz="4" w:space="0" w:color="auto"/>
              <w:bottom w:val="single" w:sz="4" w:space="0" w:color="auto"/>
              <w:right w:val="single" w:sz="4" w:space="0" w:color="auto"/>
            </w:tcBorders>
          </w:tcPr>
          <w:p w14:paraId="017A7E5C" w14:textId="77777777" w:rsidR="00422645" w:rsidRPr="00164EE6" w:rsidRDefault="00F609BF" w:rsidP="00876605">
            <w:pPr>
              <w:spacing w:before="120" w:after="120" w:line="240" w:lineRule="auto"/>
              <w:rPr>
                <w:rFonts w:cstheme="minorHAnsi"/>
                <w:lang w:val="en-GB"/>
              </w:rPr>
            </w:pPr>
            <w:r>
              <w:rPr>
                <w:rFonts w:cstheme="minorHAnsi"/>
                <w:lang w:val="en-GB"/>
              </w:rPr>
              <w:t>Frequency range</w:t>
            </w:r>
          </w:p>
        </w:tc>
        <w:tc>
          <w:tcPr>
            <w:tcW w:w="0" w:type="auto"/>
            <w:tcBorders>
              <w:top w:val="single" w:sz="4" w:space="0" w:color="auto"/>
              <w:left w:val="single" w:sz="4" w:space="0" w:color="auto"/>
              <w:bottom w:val="single" w:sz="4" w:space="0" w:color="auto"/>
              <w:right w:val="single" w:sz="4" w:space="0" w:color="auto"/>
            </w:tcBorders>
          </w:tcPr>
          <w:p w14:paraId="017A7E5D" w14:textId="77777777" w:rsidR="00422645" w:rsidRPr="00164EE6" w:rsidRDefault="00F609BF" w:rsidP="00F609BF">
            <w:pPr>
              <w:spacing w:before="120" w:after="120" w:line="240" w:lineRule="auto"/>
              <w:rPr>
                <w:rFonts w:cstheme="minorHAnsi"/>
                <w:lang w:val="en-GB"/>
              </w:rPr>
            </w:pPr>
            <w:r>
              <w:rPr>
                <w:rFonts w:cstheme="minorHAnsi"/>
                <w:lang w:val="en-GB"/>
              </w:rPr>
              <w:t>Health effects ELVs</w:t>
            </w:r>
          </w:p>
        </w:tc>
      </w:tr>
      <w:tr w:rsidR="00D762D8" w:rsidRPr="00164EE6" w14:paraId="017A7E61" w14:textId="77777777" w:rsidTr="00F609BF">
        <w:trPr>
          <w:trHeight w:val="685"/>
          <w:jc w:val="center"/>
        </w:trPr>
        <w:tc>
          <w:tcPr>
            <w:tcW w:w="0" w:type="auto"/>
            <w:tcBorders>
              <w:top w:val="single" w:sz="4" w:space="0" w:color="auto"/>
              <w:left w:val="single" w:sz="4" w:space="0" w:color="auto"/>
              <w:bottom w:val="single" w:sz="4" w:space="0" w:color="auto"/>
              <w:right w:val="single" w:sz="4" w:space="0" w:color="auto"/>
            </w:tcBorders>
          </w:tcPr>
          <w:p w14:paraId="017A7E5F" w14:textId="77777777" w:rsidR="00D762D8" w:rsidRPr="00164EE6" w:rsidRDefault="00D762D8" w:rsidP="004507BE">
            <w:pPr>
              <w:spacing w:before="120" w:after="120" w:line="240" w:lineRule="auto"/>
              <w:rPr>
                <w:rFonts w:cstheme="minorHAnsi"/>
                <w:lang w:val="en-GB"/>
              </w:rPr>
            </w:pPr>
            <w:r w:rsidRPr="00164EE6">
              <w:rPr>
                <w:rFonts w:cstheme="minorHAnsi"/>
              </w:rPr>
              <w:t>1 Hz ≤ f &lt; 3 kHz</w:t>
            </w:r>
          </w:p>
        </w:tc>
        <w:tc>
          <w:tcPr>
            <w:tcW w:w="0" w:type="auto"/>
            <w:tcBorders>
              <w:top w:val="single" w:sz="4" w:space="0" w:color="auto"/>
              <w:left w:val="single" w:sz="4" w:space="0" w:color="auto"/>
              <w:bottom w:val="single" w:sz="4" w:space="0" w:color="auto"/>
              <w:right w:val="single" w:sz="4" w:space="0" w:color="auto"/>
            </w:tcBorders>
          </w:tcPr>
          <w:p w14:paraId="017A7E60" w14:textId="77777777" w:rsidR="00D762D8" w:rsidRPr="00164EE6" w:rsidRDefault="00D762D8" w:rsidP="00140864">
            <w:pPr>
              <w:spacing w:before="120" w:after="120" w:line="240" w:lineRule="auto"/>
              <w:rPr>
                <w:rFonts w:cstheme="minorHAnsi"/>
                <w:lang w:val="en-GB"/>
              </w:rPr>
            </w:pPr>
            <w:r w:rsidRPr="00164EE6">
              <w:rPr>
                <w:rFonts w:cstheme="minorHAnsi"/>
              </w:rPr>
              <w:t>1</w:t>
            </w:r>
            <w:r w:rsidR="00140864">
              <w:rPr>
                <w:rFonts w:cstheme="minorHAnsi"/>
              </w:rPr>
              <w:t>.</w:t>
            </w:r>
            <w:r w:rsidRPr="00164EE6">
              <w:rPr>
                <w:rFonts w:cstheme="minorHAnsi"/>
              </w:rPr>
              <w:t>1 Vm</w:t>
            </w:r>
            <w:r w:rsidRPr="00164EE6">
              <w:rPr>
                <w:rFonts w:cstheme="minorHAnsi"/>
                <w:vertAlign w:val="superscript"/>
              </w:rPr>
              <w:t>-1</w:t>
            </w:r>
            <w:r w:rsidRPr="00164EE6">
              <w:rPr>
                <w:rFonts w:cstheme="minorHAnsi"/>
              </w:rPr>
              <w:t xml:space="preserve"> (peak)</w:t>
            </w:r>
          </w:p>
        </w:tc>
      </w:tr>
      <w:tr w:rsidR="00D762D8" w:rsidRPr="00164EE6" w14:paraId="017A7E64" w14:textId="77777777" w:rsidTr="00F609BF">
        <w:trPr>
          <w:trHeight w:val="566"/>
          <w:jc w:val="center"/>
        </w:trPr>
        <w:tc>
          <w:tcPr>
            <w:tcW w:w="0" w:type="auto"/>
            <w:tcBorders>
              <w:top w:val="single" w:sz="4" w:space="0" w:color="auto"/>
              <w:left w:val="single" w:sz="4" w:space="0" w:color="auto"/>
              <w:bottom w:val="single" w:sz="4" w:space="0" w:color="auto"/>
              <w:right w:val="single" w:sz="4" w:space="0" w:color="auto"/>
            </w:tcBorders>
          </w:tcPr>
          <w:p w14:paraId="017A7E62" w14:textId="77777777" w:rsidR="00D762D8" w:rsidRPr="00164EE6" w:rsidRDefault="00D762D8" w:rsidP="004507BE">
            <w:pPr>
              <w:spacing w:before="120" w:after="120" w:line="240" w:lineRule="auto"/>
              <w:rPr>
                <w:rFonts w:cstheme="minorHAnsi"/>
                <w:lang w:val="en-GB"/>
              </w:rPr>
            </w:pPr>
            <w:r w:rsidRPr="00164EE6">
              <w:rPr>
                <w:rFonts w:cstheme="minorHAnsi"/>
              </w:rPr>
              <w:t>3 kHz ≤ f ≤ 10 MHz</w:t>
            </w:r>
          </w:p>
        </w:tc>
        <w:tc>
          <w:tcPr>
            <w:tcW w:w="0" w:type="auto"/>
            <w:tcBorders>
              <w:top w:val="single" w:sz="4" w:space="0" w:color="auto"/>
              <w:left w:val="single" w:sz="4" w:space="0" w:color="auto"/>
              <w:bottom w:val="single" w:sz="4" w:space="0" w:color="auto"/>
              <w:right w:val="single" w:sz="4" w:space="0" w:color="auto"/>
            </w:tcBorders>
          </w:tcPr>
          <w:p w14:paraId="017A7E63" w14:textId="77777777" w:rsidR="00D762D8" w:rsidRPr="00164EE6" w:rsidRDefault="00D762D8" w:rsidP="00140864">
            <w:pPr>
              <w:spacing w:before="120" w:after="120" w:line="240" w:lineRule="auto"/>
              <w:rPr>
                <w:rFonts w:cstheme="minorHAnsi"/>
                <w:lang w:val="en-GB"/>
              </w:rPr>
            </w:pPr>
            <w:r w:rsidRPr="00164EE6">
              <w:rPr>
                <w:rFonts w:cstheme="minorHAnsi"/>
              </w:rPr>
              <w:t>3</w:t>
            </w:r>
            <w:r w:rsidR="00140864">
              <w:rPr>
                <w:rFonts w:cstheme="minorHAnsi"/>
              </w:rPr>
              <w:t>.</w:t>
            </w:r>
            <w:r w:rsidRPr="00164EE6">
              <w:rPr>
                <w:rFonts w:cstheme="minorHAnsi"/>
              </w:rPr>
              <w:t xml:space="preserve">8 </w:t>
            </w:r>
            <w:r w:rsidRPr="00164EE6">
              <w:rPr>
                <w:rFonts w:cstheme="minorHAnsi"/>
              </w:rPr>
              <w:sym w:font="Symbol" w:char="F0B4"/>
            </w:r>
            <w:r w:rsidRPr="00164EE6">
              <w:rPr>
                <w:rFonts w:cstheme="minorHAnsi"/>
              </w:rPr>
              <w:t> 10</w:t>
            </w:r>
            <w:r w:rsidRPr="00164EE6">
              <w:rPr>
                <w:rFonts w:cstheme="minorHAnsi"/>
                <w:vertAlign w:val="superscript"/>
              </w:rPr>
              <w:t>-4</w:t>
            </w:r>
            <w:r w:rsidRPr="00164EE6">
              <w:rPr>
                <w:rFonts w:cstheme="minorHAnsi"/>
              </w:rPr>
              <w:t xml:space="preserve"> f Vm</w:t>
            </w:r>
            <w:r w:rsidRPr="00164EE6">
              <w:rPr>
                <w:rFonts w:cstheme="minorHAnsi"/>
                <w:vertAlign w:val="superscript"/>
              </w:rPr>
              <w:t>-1</w:t>
            </w:r>
            <w:r w:rsidRPr="00164EE6">
              <w:rPr>
                <w:rFonts w:cstheme="minorHAnsi"/>
              </w:rPr>
              <w:t xml:space="preserve"> (peak)</w:t>
            </w:r>
          </w:p>
        </w:tc>
      </w:tr>
    </w:tbl>
    <w:p w14:paraId="017A7E65" w14:textId="77777777" w:rsidR="00BD740D" w:rsidRPr="00164EE6" w:rsidRDefault="00BD740D" w:rsidP="00480985">
      <w:pPr>
        <w:pStyle w:val="Text1"/>
        <w:rPr>
          <w:rFonts w:asciiTheme="minorHAnsi" w:hAnsiTheme="minorHAnsi" w:cstheme="minorHAnsi"/>
          <w:sz w:val="22"/>
          <w:szCs w:val="22"/>
        </w:rPr>
      </w:pPr>
    </w:p>
    <w:p w14:paraId="017A7E66" w14:textId="77777777" w:rsidR="00BD740D" w:rsidRPr="00164EE6" w:rsidRDefault="00BD740D" w:rsidP="00480985">
      <w:pPr>
        <w:pStyle w:val="Text1"/>
        <w:rPr>
          <w:rFonts w:asciiTheme="minorHAnsi" w:hAnsiTheme="minorHAnsi" w:cstheme="minorHAnsi"/>
          <w:sz w:val="22"/>
          <w:szCs w:val="22"/>
        </w:rPr>
      </w:pPr>
    </w:p>
    <w:p w14:paraId="017A7E67"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A2-1: f is the frequency expressed in hertz (Hz).</w:t>
      </w:r>
    </w:p>
    <w:p w14:paraId="017A7E68"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A2-2: The health effects ELVs for internal electric field are spatial peak values in the entire body of the exposed subject.</w:t>
      </w:r>
    </w:p>
    <w:p w14:paraId="017A7E69" w14:textId="2DF79FCC" w:rsidR="00CE5184"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A2-3: The ELVs are peak values in time which are equal to the Root-Mean-Square (RMS) values multiplied by √2 for sinusoidal fields. In the case of non-sinusoidal fields, exposure evaluation carried out in accordance with </w:t>
      </w:r>
      <w:r w:rsidR="00F86715">
        <w:rPr>
          <w:rFonts w:asciiTheme="minorHAnsi" w:eastAsia="TimesNewRoman" w:hAnsiTheme="minorHAnsi" w:cstheme="minorHAnsi"/>
          <w:sz w:val="22"/>
          <w:szCs w:val="22"/>
        </w:rPr>
        <w:t>Regulation 5</w:t>
      </w:r>
      <w:r w:rsidRPr="00164EE6">
        <w:rPr>
          <w:rFonts w:asciiTheme="minorHAnsi" w:eastAsia="TimesNewRoman" w:hAnsiTheme="minorHAnsi" w:cstheme="minorHAnsi"/>
          <w:sz w:val="22"/>
          <w:szCs w:val="22"/>
        </w:rPr>
        <w:t xml:space="preserve"> shall be based on the weighted peak method (filtering in time domain), explained in the practical guides</w:t>
      </w:r>
      <w:r w:rsidR="00F86715">
        <w:rPr>
          <w:rFonts w:asciiTheme="minorHAnsi" w:eastAsia="TimesNewRoman" w:hAnsiTheme="minorHAnsi" w:cstheme="minorHAnsi"/>
          <w:sz w:val="22"/>
          <w:szCs w:val="22"/>
        </w:rPr>
        <w:t xml:space="preserve"> produced by the European Commission,</w:t>
      </w:r>
      <w:r w:rsidRPr="00164EE6">
        <w:rPr>
          <w:rFonts w:asciiTheme="minorHAnsi" w:eastAsia="TimesNewRoman" w:hAnsiTheme="minorHAnsi" w:cstheme="minorHAnsi"/>
          <w:sz w:val="22"/>
          <w:szCs w:val="22"/>
        </w:rPr>
        <w:t xml:space="preserve"> but other scientifically proven and validated exposure evaluation procedures can be applied, provided that they lead to approximately equivalent and comparable results.</w:t>
      </w:r>
    </w:p>
    <w:p w14:paraId="017A7E6A" w14:textId="77777777" w:rsidR="00CE5184" w:rsidRPr="00164EE6" w:rsidRDefault="00CE5184" w:rsidP="00480985">
      <w:pPr>
        <w:pStyle w:val="PointDouble1"/>
        <w:rPr>
          <w:rFonts w:asciiTheme="minorHAnsi" w:eastAsia="TimesNewRoman" w:hAnsiTheme="minorHAnsi" w:cstheme="minorHAnsi"/>
          <w:sz w:val="22"/>
          <w:szCs w:val="22"/>
        </w:rPr>
      </w:pPr>
    </w:p>
    <w:p w14:paraId="017A7E6B" w14:textId="77777777" w:rsidR="00480985" w:rsidRPr="00164EE6" w:rsidRDefault="00C94A51" w:rsidP="00480985">
      <w:pPr>
        <w:rPr>
          <w:rFonts w:eastAsia="Times New Roman" w:cstheme="minorHAnsi"/>
        </w:rPr>
      </w:pPr>
      <w:r>
        <w:rPr>
          <w:rFonts w:cstheme="minorHAnsi"/>
        </w:rPr>
        <w:t xml:space="preserve">                 </w:t>
      </w:r>
      <w:r w:rsidR="002B6095">
        <w:rPr>
          <w:rFonts w:cstheme="minorHAnsi"/>
        </w:rPr>
        <w:t>S</w:t>
      </w:r>
      <w:r w:rsidR="00480985" w:rsidRPr="00164EE6">
        <w:rPr>
          <w:rFonts w:cstheme="minorHAnsi"/>
        </w:rPr>
        <w:t>ensory effects ELVs for internal electric field strength from 1 Hz to 400 Hz</w:t>
      </w:r>
    </w:p>
    <w:p w14:paraId="017A7E6C" w14:textId="77777777" w:rsidR="00480985"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The sensory effects ELVs (Table A3) are related to electric field effects on the central nervous system in the head, i.e. retinal </w:t>
      </w:r>
      <w:proofErr w:type="spellStart"/>
      <w:r w:rsidRPr="00164EE6">
        <w:rPr>
          <w:rFonts w:asciiTheme="minorHAnsi" w:eastAsia="TimesNewRoman" w:hAnsiTheme="minorHAnsi" w:cstheme="minorHAnsi"/>
          <w:sz w:val="22"/>
          <w:szCs w:val="22"/>
        </w:rPr>
        <w:t>phosphenes</w:t>
      </w:r>
      <w:proofErr w:type="spellEnd"/>
      <w:r w:rsidRPr="00164EE6">
        <w:rPr>
          <w:rFonts w:asciiTheme="minorHAnsi" w:eastAsia="TimesNewRoman" w:hAnsiTheme="minorHAnsi" w:cstheme="minorHAnsi"/>
          <w:sz w:val="22"/>
          <w:szCs w:val="22"/>
        </w:rPr>
        <w:t xml:space="preserve"> and minor transient changes in some brain functions.</w:t>
      </w:r>
    </w:p>
    <w:p w14:paraId="017A7E6D" w14:textId="77777777" w:rsidR="002B6095" w:rsidRPr="00164EE6" w:rsidRDefault="002B6095" w:rsidP="00480985">
      <w:pPr>
        <w:pStyle w:val="Text1"/>
        <w:rPr>
          <w:rFonts w:asciiTheme="minorHAnsi" w:eastAsia="TimesNewRoman"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38"/>
      </w:tblGrid>
      <w:tr w:rsidR="00480985" w:rsidRPr="00164EE6" w14:paraId="017A7E6F" w14:textId="77777777" w:rsidTr="00480985">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A7E6E" w14:textId="77777777" w:rsidR="00480985" w:rsidRPr="00164EE6" w:rsidRDefault="00480985">
            <w:pPr>
              <w:spacing w:before="120" w:after="120" w:line="240" w:lineRule="auto"/>
              <w:jc w:val="center"/>
              <w:rPr>
                <w:rFonts w:cstheme="minorHAnsi"/>
                <w:lang w:val="en-GB"/>
              </w:rPr>
            </w:pPr>
            <w:r w:rsidRPr="00164EE6">
              <w:rPr>
                <w:rFonts w:cstheme="minorHAnsi"/>
              </w:rPr>
              <w:t>Table A3.</w:t>
            </w:r>
            <w:r w:rsidRPr="00164EE6">
              <w:rPr>
                <w:rFonts w:cstheme="minorHAnsi"/>
              </w:rPr>
              <w:br/>
              <w:t>Sensory effects ELVs for internal electric field strength from 1 Hz to 400 Hz</w:t>
            </w:r>
          </w:p>
        </w:tc>
      </w:tr>
      <w:tr w:rsidR="00480985" w:rsidRPr="00164EE6" w14:paraId="017A7E72"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hideMark/>
          </w:tcPr>
          <w:p w14:paraId="017A7E70" w14:textId="77777777" w:rsidR="00480985" w:rsidRPr="00164EE6" w:rsidRDefault="00480985">
            <w:pPr>
              <w:spacing w:before="120" w:after="120" w:line="240" w:lineRule="auto"/>
              <w:rPr>
                <w:rFonts w:cstheme="minorHAnsi"/>
                <w:lang w:val="en-GB"/>
              </w:rPr>
            </w:pPr>
            <w:r w:rsidRPr="00164EE6">
              <w:rPr>
                <w:rFonts w:cstheme="minorHAnsi"/>
              </w:rPr>
              <w:t>Frequency range</w:t>
            </w:r>
          </w:p>
        </w:tc>
        <w:tc>
          <w:tcPr>
            <w:tcW w:w="0" w:type="auto"/>
            <w:tcBorders>
              <w:top w:val="single" w:sz="4" w:space="0" w:color="auto"/>
              <w:left w:val="single" w:sz="4" w:space="0" w:color="auto"/>
              <w:bottom w:val="single" w:sz="4" w:space="0" w:color="auto"/>
              <w:right w:val="single" w:sz="4" w:space="0" w:color="auto"/>
            </w:tcBorders>
            <w:hideMark/>
          </w:tcPr>
          <w:p w14:paraId="017A7E71" w14:textId="77777777" w:rsidR="00480985" w:rsidRPr="00164EE6" w:rsidRDefault="00480985">
            <w:pPr>
              <w:spacing w:before="120" w:after="120" w:line="240" w:lineRule="auto"/>
              <w:rPr>
                <w:rFonts w:cstheme="minorHAnsi"/>
                <w:lang w:val="en-GB"/>
              </w:rPr>
            </w:pPr>
            <w:r w:rsidRPr="00164EE6">
              <w:rPr>
                <w:rFonts w:cstheme="minorHAnsi"/>
              </w:rPr>
              <w:t>Sensory effects ELVs</w:t>
            </w:r>
          </w:p>
        </w:tc>
      </w:tr>
      <w:tr w:rsidR="00480985" w:rsidRPr="00164EE6" w14:paraId="017A7E75"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hideMark/>
          </w:tcPr>
          <w:p w14:paraId="017A7E73" w14:textId="77777777" w:rsidR="00480985" w:rsidRPr="00164EE6" w:rsidRDefault="00480985">
            <w:pPr>
              <w:spacing w:before="120" w:after="120" w:line="240" w:lineRule="auto"/>
              <w:rPr>
                <w:rFonts w:cstheme="minorHAnsi"/>
                <w:lang w:val="en-GB"/>
              </w:rPr>
            </w:pPr>
            <w:r w:rsidRPr="00164EE6">
              <w:rPr>
                <w:rFonts w:cstheme="minorHAnsi"/>
              </w:rPr>
              <w:t>1 Hz ≤ f &lt; 10 Hz</w:t>
            </w:r>
          </w:p>
        </w:tc>
        <w:tc>
          <w:tcPr>
            <w:tcW w:w="0" w:type="auto"/>
            <w:tcBorders>
              <w:top w:val="single" w:sz="4" w:space="0" w:color="auto"/>
              <w:left w:val="single" w:sz="4" w:space="0" w:color="auto"/>
              <w:bottom w:val="single" w:sz="4" w:space="0" w:color="auto"/>
              <w:right w:val="single" w:sz="4" w:space="0" w:color="auto"/>
            </w:tcBorders>
            <w:hideMark/>
          </w:tcPr>
          <w:p w14:paraId="017A7E74" w14:textId="77777777" w:rsidR="00480985" w:rsidRPr="00164EE6" w:rsidRDefault="00480985" w:rsidP="00140864">
            <w:pPr>
              <w:spacing w:before="120" w:after="120" w:line="240" w:lineRule="auto"/>
              <w:rPr>
                <w:rFonts w:cstheme="minorHAnsi"/>
                <w:lang w:val="en-GB"/>
              </w:rPr>
            </w:pPr>
            <w:r w:rsidRPr="00164EE6">
              <w:rPr>
                <w:rFonts w:cstheme="minorHAnsi"/>
              </w:rPr>
              <w:t>0</w:t>
            </w:r>
            <w:r w:rsidR="00140864">
              <w:rPr>
                <w:rFonts w:cstheme="minorHAnsi"/>
              </w:rPr>
              <w:t>.</w:t>
            </w:r>
            <w:r w:rsidRPr="00164EE6">
              <w:rPr>
                <w:rFonts w:cstheme="minorHAnsi"/>
              </w:rPr>
              <w:t>7/f Vm</w:t>
            </w:r>
            <w:r w:rsidRPr="00164EE6">
              <w:rPr>
                <w:rFonts w:cstheme="minorHAnsi"/>
                <w:vertAlign w:val="superscript"/>
              </w:rPr>
              <w:t>-1</w:t>
            </w:r>
            <w:r w:rsidRPr="00164EE6">
              <w:rPr>
                <w:rFonts w:cstheme="minorHAnsi"/>
              </w:rPr>
              <w:t xml:space="preserve"> (peak)</w:t>
            </w:r>
          </w:p>
        </w:tc>
      </w:tr>
      <w:tr w:rsidR="00480985" w:rsidRPr="00164EE6" w14:paraId="017A7E78" w14:textId="77777777" w:rsidTr="00FB4F78">
        <w:trPr>
          <w:trHeight w:val="217"/>
          <w:jc w:val="center"/>
        </w:trPr>
        <w:tc>
          <w:tcPr>
            <w:tcW w:w="0" w:type="auto"/>
            <w:tcBorders>
              <w:top w:val="single" w:sz="4" w:space="0" w:color="auto"/>
              <w:left w:val="single" w:sz="4" w:space="0" w:color="auto"/>
              <w:bottom w:val="single" w:sz="4" w:space="0" w:color="auto"/>
              <w:right w:val="single" w:sz="4" w:space="0" w:color="auto"/>
            </w:tcBorders>
            <w:hideMark/>
          </w:tcPr>
          <w:p w14:paraId="017A7E76" w14:textId="77777777" w:rsidR="00480985" w:rsidRPr="00164EE6" w:rsidRDefault="00480985">
            <w:pPr>
              <w:spacing w:before="120" w:after="120" w:line="240" w:lineRule="auto"/>
              <w:rPr>
                <w:rFonts w:cstheme="minorHAnsi"/>
                <w:lang w:val="en-GB"/>
              </w:rPr>
            </w:pPr>
            <w:r w:rsidRPr="00164EE6">
              <w:rPr>
                <w:rFonts w:cstheme="minorHAnsi"/>
              </w:rPr>
              <w:t>10 Hz ≤ f &lt; 25 Hz</w:t>
            </w:r>
          </w:p>
        </w:tc>
        <w:tc>
          <w:tcPr>
            <w:tcW w:w="0" w:type="auto"/>
            <w:tcBorders>
              <w:top w:val="single" w:sz="4" w:space="0" w:color="auto"/>
              <w:left w:val="single" w:sz="4" w:space="0" w:color="auto"/>
              <w:bottom w:val="single" w:sz="4" w:space="0" w:color="auto"/>
              <w:right w:val="single" w:sz="4" w:space="0" w:color="auto"/>
            </w:tcBorders>
            <w:hideMark/>
          </w:tcPr>
          <w:p w14:paraId="017A7E77" w14:textId="77777777" w:rsidR="00480985" w:rsidRPr="00164EE6" w:rsidRDefault="00480985" w:rsidP="00140864">
            <w:pPr>
              <w:spacing w:before="120" w:after="120" w:line="240" w:lineRule="auto"/>
              <w:rPr>
                <w:rFonts w:cstheme="minorHAnsi"/>
                <w:lang w:val="en-GB"/>
              </w:rPr>
            </w:pPr>
            <w:r w:rsidRPr="00164EE6">
              <w:rPr>
                <w:rFonts w:cstheme="minorHAnsi"/>
              </w:rPr>
              <w:t>0</w:t>
            </w:r>
            <w:r w:rsidR="00140864">
              <w:rPr>
                <w:rFonts w:cstheme="minorHAnsi"/>
              </w:rPr>
              <w:t>.</w:t>
            </w:r>
            <w:r w:rsidRPr="00164EE6">
              <w:rPr>
                <w:rFonts w:cstheme="minorHAnsi"/>
              </w:rPr>
              <w:t>07 Vm</w:t>
            </w:r>
            <w:r w:rsidRPr="00164EE6">
              <w:rPr>
                <w:rFonts w:cstheme="minorHAnsi"/>
                <w:vertAlign w:val="superscript"/>
              </w:rPr>
              <w:t>-1</w:t>
            </w:r>
            <w:r w:rsidRPr="00164EE6">
              <w:rPr>
                <w:rFonts w:cstheme="minorHAnsi"/>
              </w:rPr>
              <w:t xml:space="preserve"> (peak)</w:t>
            </w:r>
          </w:p>
        </w:tc>
      </w:tr>
      <w:tr w:rsidR="00480985" w:rsidRPr="00164EE6" w14:paraId="017A7E7B" w14:textId="77777777" w:rsidTr="00FB4F78">
        <w:trPr>
          <w:jc w:val="center"/>
        </w:trPr>
        <w:tc>
          <w:tcPr>
            <w:tcW w:w="0" w:type="auto"/>
            <w:tcBorders>
              <w:top w:val="single" w:sz="4" w:space="0" w:color="auto"/>
              <w:left w:val="single" w:sz="4" w:space="0" w:color="auto"/>
              <w:bottom w:val="single" w:sz="4" w:space="0" w:color="auto"/>
              <w:right w:val="single" w:sz="4" w:space="0" w:color="auto"/>
            </w:tcBorders>
            <w:hideMark/>
          </w:tcPr>
          <w:p w14:paraId="017A7E79" w14:textId="77777777" w:rsidR="00480985" w:rsidRPr="00164EE6" w:rsidRDefault="00480985">
            <w:pPr>
              <w:spacing w:before="120" w:after="120" w:line="240" w:lineRule="auto"/>
              <w:rPr>
                <w:rFonts w:cstheme="minorHAnsi"/>
                <w:lang w:val="en-GB"/>
              </w:rPr>
            </w:pPr>
            <w:r w:rsidRPr="00164EE6">
              <w:rPr>
                <w:rFonts w:cstheme="minorHAnsi"/>
              </w:rPr>
              <w:t>25 Hz ≤ f ≤ 400 Hz</w:t>
            </w:r>
          </w:p>
        </w:tc>
        <w:tc>
          <w:tcPr>
            <w:tcW w:w="0" w:type="auto"/>
            <w:tcBorders>
              <w:top w:val="single" w:sz="4" w:space="0" w:color="auto"/>
              <w:left w:val="single" w:sz="4" w:space="0" w:color="auto"/>
              <w:bottom w:val="single" w:sz="4" w:space="0" w:color="auto"/>
              <w:right w:val="single" w:sz="4" w:space="0" w:color="auto"/>
            </w:tcBorders>
            <w:hideMark/>
          </w:tcPr>
          <w:p w14:paraId="017A7E7A" w14:textId="77777777" w:rsidR="00480985" w:rsidRPr="00164EE6" w:rsidRDefault="00480985" w:rsidP="00140864">
            <w:pPr>
              <w:spacing w:before="120" w:after="120" w:line="240" w:lineRule="auto"/>
              <w:rPr>
                <w:rFonts w:cstheme="minorHAnsi"/>
                <w:lang w:val="en-GB"/>
              </w:rPr>
            </w:pPr>
            <w:r w:rsidRPr="00164EE6">
              <w:rPr>
                <w:rFonts w:cstheme="minorHAnsi"/>
              </w:rPr>
              <w:t>0</w:t>
            </w:r>
            <w:r w:rsidR="00140864">
              <w:rPr>
                <w:rFonts w:cstheme="minorHAnsi"/>
              </w:rPr>
              <w:t>.</w:t>
            </w:r>
            <w:r w:rsidRPr="00164EE6">
              <w:rPr>
                <w:rFonts w:cstheme="minorHAnsi"/>
              </w:rPr>
              <w:t>0028 f Vm</w:t>
            </w:r>
            <w:r w:rsidRPr="00164EE6">
              <w:rPr>
                <w:rFonts w:cstheme="minorHAnsi"/>
                <w:vertAlign w:val="superscript"/>
              </w:rPr>
              <w:t>-1</w:t>
            </w:r>
            <w:r w:rsidRPr="00164EE6">
              <w:rPr>
                <w:rFonts w:cstheme="minorHAnsi"/>
              </w:rPr>
              <w:t xml:space="preserve"> (peak)</w:t>
            </w:r>
          </w:p>
        </w:tc>
      </w:tr>
    </w:tbl>
    <w:p w14:paraId="017A7E7C" w14:textId="77777777" w:rsidR="00CE5184" w:rsidRPr="00164EE6" w:rsidRDefault="00CE5184" w:rsidP="00480985">
      <w:pPr>
        <w:pStyle w:val="PointDouble1"/>
        <w:rPr>
          <w:rFonts w:asciiTheme="minorHAnsi" w:eastAsia="TimesNewRoman" w:hAnsiTheme="minorHAnsi" w:cstheme="minorHAnsi"/>
          <w:sz w:val="22"/>
          <w:szCs w:val="22"/>
        </w:rPr>
      </w:pPr>
    </w:p>
    <w:p w14:paraId="017A7E7D"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A3-1:</w:t>
      </w:r>
      <w:r w:rsidR="00F859BE">
        <w:rPr>
          <w:rFonts w:asciiTheme="minorHAnsi" w:eastAsia="TimesNewRoman" w:hAnsiTheme="minorHAnsi" w:cstheme="minorHAnsi"/>
          <w:sz w:val="22"/>
          <w:szCs w:val="22"/>
        </w:rPr>
        <w:t xml:space="preserve">  </w:t>
      </w:r>
      <w:r w:rsidRPr="00164EE6">
        <w:rPr>
          <w:rFonts w:asciiTheme="minorHAnsi" w:eastAsia="TimesNewRoman" w:hAnsiTheme="minorHAnsi" w:cstheme="minorHAnsi"/>
          <w:sz w:val="22"/>
          <w:szCs w:val="22"/>
        </w:rPr>
        <w:t xml:space="preserve"> f is the frequency expressed in hertz (Hz).</w:t>
      </w:r>
    </w:p>
    <w:p w14:paraId="017A7E7E"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A3-2:</w:t>
      </w:r>
      <w:r w:rsidR="00F859BE">
        <w:rPr>
          <w:rFonts w:asciiTheme="minorHAnsi" w:eastAsia="TimesNewRoman" w:hAnsiTheme="minorHAnsi" w:cstheme="minorHAnsi"/>
          <w:sz w:val="22"/>
          <w:szCs w:val="22"/>
        </w:rPr>
        <w:t xml:space="preserve">  </w:t>
      </w:r>
      <w:r w:rsidRPr="00164EE6">
        <w:rPr>
          <w:rFonts w:asciiTheme="minorHAnsi" w:eastAsia="TimesNewRoman" w:hAnsiTheme="minorHAnsi" w:cstheme="minorHAnsi"/>
          <w:sz w:val="22"/>
          <w:szCs w:val="22"/>
        </w:rPr>
        <w:t xml:space="preserve"> The sensory effects ELVs for internal electric field are spatial peak values in the head of the exposed subject.</w:t>
      </w:r>
    </w:p>
    <w:p w14:paraId="017A7E7F" w14:textId="7A8B82BB"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A3-3: </w:t>
      </w:r>
      <w:r w:rsidR="00F859BE">
        <w:rPr>
          <w:rFonts w:asciiTheme="minorHAnsi" w:eastAsia="TimesNewRoman" w:hAnsiTheme="minorHAnsi" w:cstheme="minorHAnsi"/>
          <w:sz w:val="22"/>
          <w:szCs w:val="22"/>
        </w:rPr>
        <w:t xml:space="preserve">  </w:t>
      </w:r>
      <w:r w:rsidRPr="00164EE6">
        <w:rPr>
          <w:rFonts w:asciiTheme="minorHAnsi" w:eastAsia="TimesNewRoman" w:hAnsiTheme="minorHAnsi" w:cstheme="minorHAnsi"/>
          <w:sz w:val="22"/>
          <w:szCs w:val="22"/>
        </w:rPr>
        <w:t xml:space="preserve">The ELVs are peak values in time which are equal to the Root-Mean-Square (RMS) values multiplied by √2 for sinusoidal fields. In the case of non-sinusoidal fields, the exposure evaluation carried out in accordance with </w:t>
      </w:r>
      <w:r w:rsidR="00B8564C">
        <w:rPr>
          <w:rFonts w:asciiTheme="minorHAnsi" w:eastAsia="TimesNewRoman" w:hAnsiTheme="minorHAnsi" w:cstheme="minorHAnsi"/>
          <w:sz w:val="22"/>
          <w:szCs w:val="22"/>
        </w:rPr>
        <w:t>Regulation 5</w:t>
      </w:r>
      <w:r w:rsidRPr="00164EE6">
        <w:rPr>
          <w:rFonts w:asciiTheme="minorHAnsi" w:eastAsia="TimesNewRoman" w:hAnsiTheme="minorHAnsi" w:cstheme="minorHAnsi"/>
          <w:sz w:val="22"/>
          <w:szCs w:val="22"/>
        </w:rPr>
        <w:t xml:space="preserve"> shall be based on the weighted peak method (filtering in time domain), explained in the practical guides</w:t>
      </w:r>
      <w:r w:rsidR="00B8564C">
        <w:rPr>
          <w:rFonts w:asciiTheme="minorHAnsi" w:eastAsia="TimesNewRoman" w:hAnsiTheme="minorHAnsi" w:cstheme="minorHAnsi"/>
          <w:sz w:val="22"/>
          <w:szCs w:val="22"/>
        </w:rPr>
        <w:t xml:space="preserve"> produced by the European Commission,</w:t>
      </w:r>
      <w:r w:rsidRPr="00164EE6">
        <w:rPr>
          <w:rFonts w:asciiTheme="minorHAnsi" w:eastAsia="TimesNewRoman" w:hAnsiTheme="minorHAnsi" w:cstheme="minorHAnsi"/>
          <w:sz w:val="22"/>
          <w:szCs w:val="22"/>
        </w:rPr>
        <w:t xml:space="preserve"> but other scientifically proven and validated exposure evaluation procedures can be applied, provided that they lead to approximately equivalent and comparable results.</w:t>
      </w:r>
    </w:p>
    <w:p w14:paraId="017A7E80" w14:textId="77777777" w:rsidR="00480985" w:rsidRPr="00164EE6" w:rsidRDefault="00480985" w:rsidP="00480985">
      <w:pPr>
        <w:rPr>
          <w:rFonts w:eastAsia="TimesNewRoman" w:cstheme="minorHAnsi"/>
        </w:rPr>
      </w:pPr>
      <w:r w:rsidRPr="00164EE6">
        <w:rPr>
          <w:rFonts w:eastAsia="TimesNewRoman" w:cstheme="minorHAnsi"/>
        </w:rPr>
        <w:br w:type="page"/>
      </w:r>
      <w:r w:rsidRPr="00164EE6">
        <w:rPr>
          <w:rFonts w:eastAsia="TimesNewRoman" w:cstheme="minorHAnsi"/>
        </w:rPr>
        <w:lastRenderedPageBreak/>
        <w:t>B.</w:t>
      </w:r>
      <w:r w:rsidRPr="00164EE6">
        <w:rPr>
          <w:rFonts w:eastAsia="TimesNewRoman" w:cstheme="minorHAnsi"/>
        </w:rPr>
        <w:tab/>
        <w:t>ACTION LEVELS (ALs)</w:t>
      </w:r>
    </w:p>
    <w:p w14:paraId="017A7E81" w14:textId="517AAABE"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The following physical quantities and values are used to specify the action levels (ALs), the magnitude of which are established to ensure by simplified assessment the compliance with relevant ELVs or at which relevant protection or prevention measures specified in</w:t>
      </w:r>
      <w:r w:rsidR="000221BE">
        <w:rPr>
          <w:rFonts w:asciiTheme="minorHAnsi" w:eastAsia="TimesNewRoman" w:hAnsiTheme="minorHAnsi" w:cstheme="minorHAnsi"/>
          <w:sz w:val="22"/>
          <w:szCs w:val="22"/>
        </w:rPr>
        <w:t xml:space="preserve"> Regulation 6</w:t>
      </w:r>
      <w:r w:rsidRPr="00164EE6">
        <w:rPr>
          <w:rFonts w:asciiTheme="minorHAnsi" w:eastAsia="TimesNewRoman" w:hAnsiTheme="minorHAnsi" w:cstheme="minorHAnsi"/>
          <w:sz w:val="22"/>
          <w:szCs w:val="22"/>
        </w:rPr>
        <w:t xml:space="preserve"> </w:t>
      </w:r>
      <w:r w:rsidR="00C43FF5">
        <w:rPr>
          <w:rFonts w:asciiTheme="minorHAnsi" w:eastAsia="TimesNewRoman" w:hAnsiTheme="minorHAnsi" w:cstheme="minorHAnsi"/>
          <w:sz w:val="22"/>
          <w:szCs w:val="22"/>
        </w:rPr>
        <w:t>shall</w:t>
      </w:r>
      <w:r w:rsidRPr="00164EE6">
        <w:rPr>
          <w:rFonts w:asciiTheme="minorHAnsi" w:eastAsia="TimesNewRoman" w:hAnsiTheme="minorHAnsi" w:cstheme="minorHAnsi"/>
          <w:sz w:val="22"/>
          <w:szCs w:val="22"/>
        </w:rPr>
        <w:t xml:space="preserve"> be taken:</w:t>
      </w:r>
    </w:p>
    <w:p w14:paraId="017A7E82"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Low ALs(E) and high ALs(E) for electric field strength E of time varying electric fields as specified in Table B1;</w:t>
      </w:r>
    </w:p>
    <w:p w14:paraId="017A7E83"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Low ALs(B) and high ALs(B) for magnetic flux density B of time varying magnetic fields as specified in Table B2;</w:t>
      </w:r>
    </w:p>
    <w:p w14:paraId="017A7E84"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ALs(I</w:t>
      </w:r>
      <w:r w:rsidRPr="00164EE6">
        <w:rPr>
          <w:rFonts w:asciiTheme="minorHAnsi" w:eastAsia="TimesNewRoman" w:hAnsiTheme="minorHAnsi" w:cstheme="minorHAnsi"/>
          <w:sz w:val="22"/>
          <w:szCs w:val="22"/>
          <w:vertAlign w:val="subscript"/>
        </w:rPr>
        <w:t>C</w:t>
      </w:r>
      <w:r w:rsidRPr="00164EE6">
        <w:rPr>
          <w:rFonts w:asciiTheme="minorHAnsi" w:eastAsia="TimesNewRoman" w:hAnsiTheme="minorHAnsi" w:cstheme="minorHAnsi"/>
          <w:sz w:val="22"/>
          <w:szCs w:val="22"/>
        </w:rPr>
        <w:t>) for contact current as specified in Table B3;</w:t>
      </w:r>
    </w:p>
    <w:p w14:paraId="017A7E85"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ALs(B</w:t>
      </w:r>
      <w:r w:rsidRPr="00164EE6">
        <w:rPr>
          <w:rFonts w:asciiTheme="minorHAnsi" w:eastAsia="TimesNewRoman" w:hAnsiTheme="minorHAnsi" w:cstheme="minorHAnsi"/>
          <w:sz w:val="22"/>
          <w:szCs w:val="22"/>
          <w:vertAlign w:val="subscript"/>
        </w:rPr>
        <w:t>0</w:t>
      </w:r>
      <w:r w:rsidRPr="00164EE6">
        <w:rPr>
          <w:rFonts w:asciiTheme="minorHAnsi" w:eastAsia="TimesNewRoman" w:hAnsiTheme="minorHAnsi" w:cstheme="minorHAnsi"/>
          <w:sz w:val="22"/>
          <w:szCs w:val="22"/>
        </w:rPr>
        <w:t>) for magnetic flux density of static magnetic fields as specified in Table B4.</w:t>
      </w:r>
    </w:p>
    <w:p w14:paraId="017A7E86"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ALs correspond to calculated or measured electric and magnetic field values at the </w:t>
      </w:r>
      <w:r w:rsidR="001F5347">
        <w:rPr>
          <w:rFonts w:asciiTheme="minorHAnsi" w:eastAsia="TimesNewRoman" w:hAnsiTheme="minorHAnsi" w:cstheme="minorHAnsi"/>
          <w:sz w:val="22"/>
          <w:szCs w:val="22"/>
        </w:rPr>
        <w:t>place of work</w:t>
      </w:r>
      <w:r w:rsidRPr="00164EE6">
        <w:rPr>
          <w:rFonts w:asciiTheme="minorHAnsi" w:eastAsia="TimesNewRoman" w:hAnsiTheme="minorHAnsi" w:cstheme="minorHAnsi"/>
          <w:sz w:val="22"/>
          <w:szCs w:val="22"/>
        </w:rPr>
        <w:t xml:space="preserve"> in the absence of the </w:t>
      </w:r>
      <w:r w:rsidR="001F5347">
        <w:rPr>
          <w:rFonts w:asciiTheme="minorHAnsi" w:eastAsia="TimesNewRoman" w:hAnsiTheme="minorHAnsi" w:cstheme="minorHAnsi"/>
          <w:sz w:val="22"/>
          <w:szCs w:val="22"/>
        </w:rPr>
        <w:t>employee</w:t>
      </w:r>
      <w:r w:rsidRPr="00164EE6">
        <w:rPr>
          <w:rFonts w:asciiTheme="minorHAnsi" w:eastAsia="TimesNewRoman" w:hAnsiTheme="minorHAnsi" w:cstheme="minorHAnsi"/>
          <w:sz w:val="22"/>
          <w:szCs w:val="22"/>
        </w:rPr>
        <w:t>.</w:t>
      </w:r>
    </w:p>
    <w:p w14:paraId="017A7E87" w14:textId="77777777" w:rsidR="00CE5184" w:rsidRPr="00164EE6" w:rsidRDefault="00CE5184" w:rsidP="00480985">
      <w:pPr>
        <w:pStyle w:val="Text1"/>
        <w:rPr>
          <w:rFonts w:asciiTheme="minorHAnsi" w:eastAsia="TimesNewRoman" w:hAnsiTheme="minorHAnsi" w:cstheme="minorHAnsi"/>
          <w:sz w:val="22"/>
          <w:szCs w:val="22"/>
        </w:rPr>
      </w:pPr>
    </w:p>
    <w:p w14:paraId="017A7E88" w14:textId="77777777" w:rsidR="00480985" w:rsidRPr="00164EE6" w:rsidRDefault="002B6095" w:rsidP="00480985">
      <w:pPr>
        <w:rPr>
          <w:rFonts w:eastAsia="Times New Roman" w:cstheme="minorHAnsi"/>
        </w:rPr>
      </w:pPr>
      <w:r>
        <w:rPr>
          <w:rFonts w:cstheme="minorHAnsi"/>
        </w:rPr>
        <w:t xml:space="preserve">                 </w:t>
      </w:r>
      <w:r w:rsidR="00480985" w:rsidRPr="00164EE6">
        <w:rPr>
          <w:rFonts w:cstheme="minorHAnsi"/>
        </w:rPr>
        <w:t>Action levels (ALs) for exposure to electric fields</w:t>
      </w:r>
    </w:p>
    <w:p w14:paraId="017A7E89"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Low ALs (Table B1) for external electric field are based on limiting the internal electric field below the ELVs (Tables A2 and A3) and limiting spark discharges in the working environment.</w:t>
      </w:r>
    </w:p>
    <w:p w14:paraId="017A7E8A" w14:textId="77777777" w:rsidR="00480985"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Below high ALs, the internal electric field does not exceed the ELVs (Tables A2 and A3) and annoying spark discharges are prevented, provided that the protection measures referred to in </w:t>
      </w:r>
      <w:r w:rsidR="000221BE">
        <w:rPr>
          <w:rFonts w:asciiTheme="minorHAnsi" w:eastAsia="TimesNewRoman" w:hAnsiTheme="minorHAnsi" w:cstheme="minorHAnsi"/>
          <w:sz w:val="22"/>
          <w:szCs w:val="22"/>
        </w:rPr>
        <w:t>Regulation 6(8)</w:t>
      </w:r>
      <w:r w:rsidRPr="00164EE6">
        <w:rPr>
          <w:rFonts w:asciiTheme="minorHAnsi" w:eastAsia="TimesNewRoman" w:hAnsiTheme="minorHAnsi" w:cstheme="minorHAnsi"/>
          <w:sz w:val="22"/>
          <w:szCs w:val="22"/>
        </w:rPr>
        <w:t xml:space="preserve"> are taken.</w:t>
      </w:r>
    </w:p>
    <w:p w14:paraId="017A7E8B" w14:textId="77777777" w:rsidR="002B6095" w:rsidRPr="00164EE6" w:rsidRDefault="002B6095" w:rsidP="00480985">
      <w:pPr>
        <w:pStyle w:val="Text1"/>
        <w:rPr>
          <w:rFonts w:asciiTheme="minorHAnsi" w:eastAsia="TimesNewRoman"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852"/>
        <w:gridCol w:w="2852"/>
      </w:tblGrid>
      <w:tr w:rsidR="00480985" w:rsidRPr="00164EE6" w14:paraId="017A7E8D" w14:textId="77777777" w:rsidTr="00480985">
        <w:trPr>
          <w:jc w:val="center"/>
        </w:trPr>
        <w:tc>
          <w:tcPr>
            <w:tcW w:w="8555" w:type="dxa"/>
            <w:gridSpan w:val="3"/>
            <w:tcBorders>
              <w:top w:val="single" w:sz="4" w:space="0" w:color="auto"/>
              <w:left w:val="single" w:sz="4" w:space="0" w:color="auto"/>
              <w:bottom w:val="single" w:sz="4" w:space="0" w:color="auto"/>
              <w:right w:val="single" w:sz="4" w:space="0" w:color="auto"/>
            </w:tcBorders>
            <w:vAlign w:val="center"/>
            <w:hideMark/>
          </w:tcPr>
          <w:p w14:paraId="017A7E8C" w14:textId="77777777" w:rsidR="00480985" w:rsidRPr="00164EE6" w:rsidRDefault="00480985">
            <w:pPr>
              <w:spacing w:before="120" w:after="120" w:line="240" w:lineRule="auto"/>
              <w:jc w:val="center"/>
              <w:rPr>
                <w:rFonts w:cstheme="minorHAnsi"/>
                <w:lang w:val="en-GB"/>
              </w:rPr>
            </w:pPr>
            <w:r w:rsidRPr="00164EE6">
              <w:rPr>
                <w:rFonts w:cstheme="minorHAnsi"/>
              </w:rPr>
              <w:t>Table B1.</w:t>
            </w:r>
            <w:r w:rsidRPr="00164EE6">
              <w:rPr>
                <w:rFonts w:cstheme="minorHAnsi"/>
              </w:rPr>
              <w:br/>
              <w:t>ALs for exposure to electric fields from 1 Hz to 10MHz</w:t>
            </w:r>
          </w:p>
        </w:tc>
      </w:tr>
      <w:tr w:rsidR="00480985" w:rsidRPr="00164EE6" w14:paraId="017A7E91" w14:textId="77777777" w:rsidTr="00FB4F78">
        <w:trPr>
          <w:jc w:val="center"/>
        </w:trPr>
        <w:tc>
          <w:tcPr>
            <w:tcW w:w="2851" w:type="dxa"/>
            <w:tcBorders>
              <w:top w:val="single" w:sz="4" w:space="0" w:color="auto"/>
              <w:left w:val="single" w:sz="4" w:space="0" w:color="auto"/>
              <w:bottom w:val="single" w:sz="4" w:space="0" w:color="auto"/>
              <w:right w:val="single" w:sz="4" w:space="0" w:color="auto"/>
            </w:tcBorders>
            <w:hideMark/>
          </w:tcPr>
          <w:p w14:paraId="017A7E8E" w14:textId="77777777" w:rsidR="00480985" w:rsidRPr="00164EE6" w:rsidRDefault="00480985">
            <w:pPr>
              <w:spacing w:before="120" w:after="120" w:line="240" w:lineRule="auto"/>
              <w:rPr>
                <w:rFonts w:cstheme="minorHAnsi"/>
                <w:lang w:val="en-GB"/>
              </w:rPr>
            </w:pPr>
            <w:r w:rsidRPr="00164EE6">
              <w:rPr>
                <w:rFonts w:cstheme="minorHAnsi"/>
              </w:rPr>
              <w:t>Frequency range</w:t>
            </w:r>
          </w:p>
        </w:tc>
        <w:tc>
          <w:tcPr>
            <w:tcW w:w="2852" w:type="dxa"/>
            <w:tcBorders>
              <w:top w:val="single" w:sz="4" w:space="0" w:color="auto"/>
              <w:left w:val="single" w:sz="4" w:space="0" w:color="auto"/>
              <w:bottom w:val="single" w:sz="4" w:space="0" w:color="auto"/>
              <w:right w:val="single" w:sz="4" w:space="0" w:color="auto"/>
            </w:tcBorders>
            <w:hideMark/>
          </w:tcPr>
          <w:p w14:paraId="017A7E8F" w14:textId="77777777" w:rsidR="00480985" w:rsidRPr="00164EE6" w:rsidRDefault="00480985">
            <w:pPr>
              <w:spacing w:before="120" w:after="120" w:line="240" w:lineRule="auto"/>
              <w:rPr>
                <w:rFonts w:cstheme="minorHAnsi"/>
                <w:lang w:val="en-GB"/>
              </w:rPr>
            </w:pPr>
            <w:r w:rsidRPr="00164EE6">
              <w:rPr>
                <w:rFonts w:cstheme="minorHAnsi"/>
              </w:rPr>
              <w:t>Electric field strength Low ALs (E)[Vm</w:t>
            </w:r>
            <w:r w:rsidRPr="00164EE6">
              <w:rPr>
                <w:rFonts w:cstheme="minorHAnsi"/>
                <w:vertAlign w:val="superscript"/>
              </w:rPr>
              <w:t>-1</w:t>
            </w:r>
            <w:r w:rsidRPr="00164EE6">
              <w:rPr>
                <w:rFonts w:cstheme="minorHAnsi"/>
              </w:rPr>
              <w:t>] (RMS)</w:t>
            </w:r>
          </w:p>
        </w:tc>
        <w:tc>
          <w:tcPr>
            <w:tcW w:w="2852" w:type="dxa"/>
            <w:tcBorders>
              <w:top w:val="single" w:sz="4" w:space="0" w:color="auto"/>
              <w:left w:val="single" w:sz="4" w:space="0" w:color="auto"/>
              <w:bottom w:val="single" w:sz="4" w:space="0" w:color="auto"/>
              <w:right w:val="single" w:sz="4" w:space="0" w:color="auto"/>
            </w:tcBorders>
            <w:hideMark/>
          </w:tcPr>
          <w:p w14:paraId="017A7E90" w14:textId="77777777" w:rsidR="00480985" w:rsidRPr="00164EE6" w:rsidRDefault="00480985">
            <w:pPr>
              <w:spacing w:before="120" w:after="120" w:line="240" w:lineRule="auto"/>
              <w:rPr>
                <w:rFonts w:cstheme="minorHAnsi"/>
                <w:lang w:val="en-GB"/>
              </w:rPr>
            </w:pPr>
            <w:r w:rsidRPr="00164EE6">
              <w:rPr>
                <w:rFonts w:cstheme="minorHAnsi"/>
              </w:rPr>
              <w:t>Electric field strength High ALs (E) [Vm</w:t>
            </w:r>
            <w:r w:rsidRPr="00164EE6">
              <w:rPr>
                <w:rFonts w:cstheme="minorHAnsi"/>
                <w:vertAlign w:val="superscript"/>
              </w:rPr>
              <w:t>-1</w:t>
            </w:r>
            <w:r w:rsidRPr="00164EE6">
              <w:rPr>
                <w:rFonts w:cstheme="minorHAnsi"/>
              </w:rPr>
              <w:t>] (RMS)</w:t>
            </w:r>
          </w:p>
        </w:tc>
      </w:tr>
      <w:tr w:rsidR="00480985" w:rsidRPr="00164EE6" w14:paraId="017A7E95" w14:textId="77777777" w:rsidTr="00FB4F78">
        <w:trPr>
          <w:jc w:val="center"/>
        </w:trPr>
        <w:tc>
          <w:tcPr>
            <w:tcW w:w="2851" w:type="dxa"/>
            <w:tcBorders>
              <w:top w:val="single" w:sz="4" w:space="0" w:color="auto"/>
              <w:left w:val="single" w:sz="4" w:space="0" w:color="auto"/>
              <w:bottom w:val="single" w:sz="4" w:space="0" w:color="auto"/>
              <w:right w:val="single" w:sz="4" w:space="0" w:color="auto"/>
            </w:tcBorders>
            <w:hideMark/>
          </w:tcPr>
          <w:p w14:paraId="017A7E92" w14:textId="77777777" w:rsidR="00480985" w:rsidRPr="00164EE6" w:rsidRDefault="00480985">
            <w:pPr>
              <w:spacing w:before="120" w:after="120" w:line="240" w:lineRule="auto"/>
              <w:rPr>
                <w:rFonts w:cstheme="minorHAnsi"/>
                <w:lang w:val="en-GB"/>
              </w:rPr>
            </w:pPr>
            <w:r w:rsidRPr="00164EE6">
              <w:rPr>
                <w:rFonts w:cstheme="minorHAnsi"/>
              </w:rPr>
              <w:t>1</w:t>
            </w:r>
            <w:r w:rsidR="001F5347" w:rsidRPr="00164EE6">
              <w:rPr>
                <w:rFonts w:cstheme="minorHAnsi"/>
              </w:rPr>
              <w:t xml:space="preserve"> Hz</w:t>
            </w:r>
            <w:r w:rsidRPr="00164EE6">
              <w:rPr>
                <w:rFonts w:cstheme="minorHAnsi"/>
              </w:rPr>
              <w:t xml:space="preserve"> ≤ f &lt; 25 Hz</w:t>
            </w:r>
          </w:p>
        </w:tc>
        <w:tc>
          <w:tcPr>
            <w:tcW w:w="2852" w:type="dxa"/>
            <w:tcBorders>
              <w:top w:val="single" w:sz="4" w:space="0" w:color="auto"/>
              <w:left w:val="single" w:sz="4" w:space="0" w:color="auto"/>
              <w:bottom w:val="single" w:sz="4" w:space="0" w:color="auto"/>
              <w:right w:val="single" w:sz="4" w:space="0" w:color="auto"/>
            </w:tcBorders>
            <w:hideMark/>
          </w:tcPr>
          <w:p w14:paraId="017A7E93" w14:textId="77777777" w:rsidR="00480985" w:rsidRPr="00164EE6" w:rsidRDefault="00480985" w:rsidP="000221BE">
            <w:pPr>
              <w:spacing w:before="120" w:after="120" w:line="240" w:lineRule="auto"/>
              <w:rPr>
                <w:rFonts w:cstheme="minorHAnsi"/>
                <w:lang w:val="en-GB"/>
              </w:rPr>
            </w:pPr>
            <w:r w:rsidRPr="00164EE6">
              <w:rPr>
                <w:rFonts w:cstheme="minorHAnsi"/>
              </w:rPr>
              <w:t>2</w:t>
            </w:r>
            <w:r w:rsidR="000221BE">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4</w:t>
            </w:r>
          </w:p>
        </w:tc>
        <w:tc>
          <w:tcPr>
            <w:tcW w:w="2852" w:type="dxa"/>
            <w:tcBorders>
              <w:top w:val="single" w:sz="4" w:space="0" w:color="auto"/>
              <w:left w:val="single" w:sz="4" w:space="0" w:color="auto"/>
              <w:bottom w:val="single" w:sz="4" w:space="0" w:color="auto"/>
              <w:right w:val="single" w:sz="4" w:space="0" w:color="auto"/>
            </w:tcBorders>
            <w:hideMark/>
          </w:tcPr>
          <w:p w14:paraId="017A7E94" w14:textId="77777777" w:rsidR="00480985" w:rsidRPr="00164EE6" w:rsidRDefault="00480985" w:rsidP="0050643A">
            <w:pPr>
              <w:spacing w:before="120" w:after="120" w:line="240" w:lineRule="auto"/>
              <w:rPr>
                <w:rFonts w:cstheme="minorHAnsi"/>
                <w:lang w:val="en-GB"/>
              </w:rPr>
            </w:pPr>
            <w:r w:rsidRPr="00164EE6">
              <w:rPr>
                <w:rFonts w:cstheme="minorHAnsi"/>
              </w:rPr>
              <w:t>2</w:t>
            </w:r>
            <w:r w:rsidR="0050643A">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4</w:t>
            </w:r>
          </w:p>
        </w:tc>
      </w:tr>
      <w:tr w:rsidR="00480985" w:rsidRPr="00164EE6" w14:paraId="017A7E99" w14:textId="77777777" w:rsidTr="00FB4F78">
        <w:trPr>
          <w:jc w:val="center"/>
        </w:trPr>
        <w:tc>
          <w:tcPr>
            <w:tcW w:w="2851" w:type="dxa"/>
            <w:tcBorders>
              <w:top w:val="single" w:sz="4" w:space="0" w:color="auto"/>
              <w:left w:val="single" w:sz="4" w:space="0" w:color="auto"/>
              <w:bottom w:val="single" w:sz="4" w:space="0" w:color="auto"/>
              <w:right w:val="single" w:sz="4" w:space="0" w:color="auto"/>
            </w:tcBorders>
            <w:hideMark/>
          </w:tcPr>
          <w:p w14:paraId="017A7E96" w14:textId="77777777" w:rsidR="00480985" w:rsidRPr="00164EE6" w:rsidRDefault="00480985">
            <w:pPr>
              <w:spacing w:before="120" w:after="120" w:line="240" w:lineRule="auto"/>
              <w:rPr>
                <w:rFonts w:cstheme="minorHAnsi"/>
                <w:lang w:val="en-GB"/>
              </w:rPr>
            </w:pPr>
            <w:r w:rsidRPr="00164EE6">
              <w:rPr>
                <w:rFonts w:cstheme="minorHAnsi"/>
              </w:rPr>
              <w:t>25</w:t>
            </w:r>
            <w:r w:rsidR="001F5347" w:rsidRPr="00164EE6">
              <w:rPr>
                <w:rFonts w:cstheme="minorHAnsi"/>
              </w:rPr>
              <w:t xml:space="preserve"> Hz</w:t>
            </w:r>
            <w:r w:rsidRPr="00164EE6">
              <w:rPr>
                <w:rFonts w:cstheme="minorHAnsi"/>
              </w:rPr>
              <w:t xml:space="preserve"> ≤ f &lt; 50 Hz</w:t>
            </w:r>
          </w:p>
        </w:tc>
        <w:tc>
          <w:tcPr>
            <w:tcW w:w="2852" w:type="dxa"/>
            <w:tcBorders>
              <w:top w:val="single" w:sz="4" w:space="0" w:color="auto"/>
              <w:left w:val="single" w:sz="4" w:space="0" w:color="auto"/>
              <w:bottom w:val="single" w:sz="4" w:space="0" w:color="auto"/>
              <w:right w:val="single" w:sz="4" w:space="0" w:color="auto"/>
            </w:tcBorders>
            <w:hideMark/>
          </w:tcPr>
          <w:p w14:paraId="017A7E97" w14:textId="77777777" w:rsidR="00480985" w:rsidRPr="00164EE6" w:rsidRDefault="00480985" w:rsidP="000221BE">
            <w:pPr>
              <w:spacing w:before="120" w:after="120" w:line="240" w:lineRule="auto"/>
              <w:rPr>
                <w:rFonts w:cstheme="minorHAnsi"/>
                <w:lang w:val="en-GB"/>
              </w:rPr>
            </w:pPr>
            <w:r w:rsidRPr="00164EE6">
              <w:rPr>
                <w:rFonts w:cstheme="minorHAnsi"/>
              </w:rPr>
              <w:t>5</w:t>
            </w:r>
            <w:r w:rsidR="000221BE">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 xml:space="preserve">5 </w:t>
            </w:r>
            <w:r w:rsidRPr="00164EE6">
              <w:rPr>
                <w:rFonts w:cstheme="minorHAnsi"/>
              </w:rPr>
              <w:t>/f</w:t>
            </w:r>
          </w:p>
        </w:tc>
        <w:tc>
          <w:tcPr>
            <w:tcW w:w="2852" w:type="dxa"/>
            <w:tcBorders>
              <w:top w:val="single" w:sz="4" w:space="0" w:color="auto"/>
              <w:left w:val="single" w:sz="4" w:space="0" w:color="auto"/>
              <w:bottom w:val="single" w:sz="4" w:space="0" w:color="auto"/>
              <w:right w:val="single" w:sz="4" w:space="0" w:color="auto"/>
            </w:tcBorders>
            <w:hideMark/>
          </w:tcPr>
          <w:p w14:paraId="017A7E98" w14:textId="77777777" w:rsidR="00480985" w:rsidRPr="00164EE6" w:rsidRDefault="00480985" w:rsidP="0050643A">
            <w:pPr>
              <w:spacing w:before="120" w:after="120" w:line="240" w:lineRule="auto"/>
              <w:rPr>
                <w:rFonts w:cstheme="minorHAnsi"/>
                <w:lang w:val="en-GB"/>
              </w:rPr>
            </w:pPr>
            <w:r w:rsidRPr="00164EE6">
              <w:rPr>
                <w:rFonts w:cstheme="minorHAnsi"/>
              </w:rPr>
              <w:t>2</w:t>
            </w:r>
            <w:r w:rsidR="0050643A">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4</w:t>
            </w:r>
          </w:p>
        </w:tc>
      </w:tr>
      <w:tr w:rsidR="00480985" w:rsidRPr="00164EE6" w14:paraId="017A7E9D" w14:textId="77777777" w:rsidTr="00FB4F78">
        <w:trPr>
          <w:jc w:val="center"/>
        </w:trPr>
        <w:tc>
          <w:tcPr>
            <w:tcW w:w="2851" w:type="dxa"/>
            <w:tcBorders>
              <w:top w:val="single" w:sz="4" w:space="0" w:color="auto"/>
              <w:left w:val="single" w:sz="4" w:space="0" w:color="auto"/>
              <w:bottom w:val="single" w:sz="4" w:space="0" w:color="auto"/>
              <w:right w:val="single" w:sz="4" w:space="0" w:color="auto"/>
            </w:tcBorders>
            <w:hideMark/>
          </w:tcPr>
          <w:p w14:paraId="017A7E9A" w14:textId="77777777" w:rsidR="00480985" w:rsidRPr="00164EE6" w:rsidRDefault="00480985" w:rsidP="000221BE">
            <w:pPr>
              <w:spacing w:before="120" w:after="120" w:line="240" w:lineRule="auto"/>
              <w:rPr>
                <w:rFonts w:cstheme="minorHAnsi"/>
                <w:lang w:val="en-GB"/>
              </w:rPr>
            </w:pPr>
            <w:r w:rsidRPr="00164EE6">
              <w:rPr>
                <w:rFonts w:cstheme="minorHAnsi"/>
              </w:rPr>
              <w:t>50 Hz ≤ f &lt; 1</w:t>
            </w:r>
            <w:r w:rsidR="000221BE">
              <w:rPr>
                <w:rFonts w:cstheme="minorHAnsi"/>
              </w:rPr>
              <w:t>.</w:t>
            </w:r>
            <w:r w:rsidRPr="00164EE6">
              <w:rPr>
                <w:rFonts w:cstheme="minorHAnsi"/>
              </w:rPr>
              <w:t>64 kHz</w:t>
            </w:r>
          </w:p>
        </w:tc>
        <w:tc>
          <w:tcPr>
            <w:tcW w:w="2852" w:type="dxa"/>
            <w:tcBorders>
              <w:top w:val="single" w:sz="4" w:space="0" w:color="auto"/>
              <w:left w:val="single" w:sz="4" w:space="0" w:color="auto"/>
              <w:bottom w:val="single" w:sz="4" w:space="0" w:color="auto"/>
              <w:right w:val="single" w:sz="4" w:space="0" w:color="auto"/>
            </w:tcBorders>
            <w:hideMark/>
          </w:tcPr>
          <w:p w14:paraId="017A7E9B" w14:textId="77777777" w:rsidR="00480985" w:rsidRPr="00164EE6" w:rsidRDefault="00480985" w:rsidP="000221BE">
            <w:pPr>
              <w:spacing w:before="120" w:after="120" w:line="240" w:lineRule="auto"/>
              <w:rPr>
                <w:rFonts w:cstheme="minorHAnsi"/>
                <w:lang w:val="en-GB"/>
              </w:rPr>
            </w:pPr>
            <w:r w:rsidRPr="00164EE6">
              <w:rPr>
                <w:rFonts w:cstheme="minorHAnsi"/>
              </w:rPr>
              <w:t>5</w:t>
            </w:r>
            <w:r w:rsidR="000221BE">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 xml:space="preserve">5 </w:t>
            </w:r>
            <w:r w:rsidRPr="00164EE6">
              <w:rPr>
                <w:rFonts w:cstheme="minorHAnsi"/>
              </w:rPr>
              <w:t>/f</w:t>
            </w:r>
          </w:p>
        </w:tc>
        <w:tc>
          <w:tcPr>
            <w:tcW w:w="2852" w:type="dxa"/>
            <w:tcBorders>
              <w:top w:val="single" w:sz="4" w:space="0" w:color="auto"/>
              <w:left w:val="single" w:sz="4" w:space="0" w:color="auto"/>
              <w:bottom w:val="single" w:sz="4" w:space="0" w:color="auto"/>
              <w:right w:val="single" w:sz="4" w:space="0" w:color="auto"/>
            </w:tcBorders>
            <w:hideMark/>
          </w:tcPr>
          <w:p w14:paraId="017A7E9C" w14:textId="77777777" w:rsidR="00480985" w:rsidRPr="00164EE6" w:rsidRDefault="00480985" w:rsidP="0050643A">
            <w:pPr>
              <w:spacing w:before="120" w:after="120" w:line="240" w:lineRule="auto"/>
              <w:rPr>
                <w:rFonts w:cstheme="minorHAnsi"/>
                <w:lang w:val="en-GB"/>
              </w:rPr>
            </w:pPr>
            <w:r w:rsidRPr="00164EE6">
              <w:rPr>
                <w:rFonts w:cstheme="minorHAnsi"/>
              </w:rPr>
              <w:t>1</w:t>
            </w:r>
            <w:r w:rsidR="0050643A">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 xml:space="preserve">6 </w:t>
            </w:r>
            <w:r w:rsidRPr="00164EE6">
              <w:rPr>
                <w:rFonts w:cstheme="minorHAnsi"/>
              </w:rPr>
              <w:t>/f</w:t>
            </w:r>
          </w:p>
        </w:tc>
      </w:tr>
      <w:tr w:rsidR="00480985" w:rsidRPr="00164EE6" w14:paraId="017A7EA1" w14:textId="77777777" w:rsidTr="00FB4F78">
        <w:trPr>
          <w:jc w:val="center"/>
        </w:trPr>
        <w:tc>
          <w:tcPr>
            <w:tcW w:w="2851" w:type="dxa"/>
            <w:tcBorders>
              <w:top w:val="single" w:sz="4" w:space="0" w:color="auto"/>
              <w:left w:val="single" w:sz="4" w:space="0" w:color="auto"/>
              <w:bottom w:val="single" w:sz="4" w:space="0" w:color="auto"/>
              <w:right w:val="single" w:sz="4" w:space="0" w:color="auto"/>
            </w:tcBorders>
            <w:hideMark/>
          </w:tcPr>
          <w:p w14:paraId="017A7E9E" w14:textId="77777777" w:rsidR="00480985" w:rsidRPr="00164EE6" w:rsidRDefault="00480985" w:rsidP="000221BE">
            <w:pPr>
              <w:spacing w:before="120" w:after="120" w:line="240" w:lineRule="auto"/>
              <w:rPr>
                <w:rFonts w:cstheme="minorHAnsi"/>
                <w:lang w:val="en-GB"/>
              </w:rPr>
            </w:pPr>
            <w:r w:rsidRPr="00164EE6">
              <w:rPr>
                <w:rFonts w:cstheme="minorHAnsi"/>
              </w:rPr>
              <w:t>1</w:t>
            </w:r>
            <w:r w:rsidR="000221BE">
              <w:rPr>
                <w:rFonts w:cstheme="minorHAnsi"/>
              </w:rPr>
              <w:t>.</w:t>
            </w:r>
            <w:r w:rsidRPr="00164EE6">
              <w:rPr>
                <w:rFonts w:cstheme="minorHAnsi"/>
              </w:rPr>
              <w:t>64</w:t>
            </w:r>
            <w:r w:rsidR="001F5347" w:rsidRPr="00164EE6">
              <w:rPr>
                <w:rFonts w:cstheme="minorHAnsi"/>
              </w:rPr>
              <w:t xml:space="preserve"> kHz</w:t>
            </w:r>
            <w:r w:rsidRPr="00164EE6">
              <w:rPr>
                <w:rFonts w:cstheme="minorHAnsi"/>
              </w:rPr>
              <w:t xml:space="preserve"> ≤ f &lt; 3 kHz</w:t>
            </w:r>
          </w:p>
        </w:tc>
        <w:tc>
          <w:tcPr>
            <w:tcW w:w="2852" w:type="dxa"/>
            <w:tcBorders>
              <w:top w:val="single" w:sz="4" w:space="0" w:color="auto"/>
              <w:left w:val="single" w:sz="4" w:space="0" w:color="auto"/>
              <w:bottom w:val="single" w:sz="4" w:space="0" w:color="auto"/>
              <w:right w:val="single" w:sz="4" w:space="0" w:color="auto"/>
            </w:tcBorders>
            <w:hideMark/>
          </w:tcPr>
          <w:p w14:paraId="017A7E9F" w14:textId="77777777" w:rsidR="00480985" w:rsidRPr="00164EE6" w:rsidRDefault="00480985" w:rsidP="000221BE">
            <w:pPr>
              <w:spacing w:before="120" w:after="120" w:line="240" w:lineRule="auto"/>
              <w:rPr>
                <w:rFonts w:cstheme="minorHAnsi"/>
                <w:lang w:val="en-GB"/>
              </w:rPr>
            </w:pPr>
            <w:r w:rsidRPr="00164EE6">
              <w:rPr>
                <w:rFonts w:cstheme="minorHAnsi"/>
              </w:rPr>
              <w:t>5</w:t>
            </w:r>
            <w:r w:rsidR="000221BE">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 xml:space="preserve">5 </w:t>
            </w:r>
            <w:r w:rsidRPr="00164EE6">
              <w:rPr>
                <w:rFonts w:cstheme="minorHAnsi"/>
              </w:rPr>
              <w:t>/f</w:t>
            </w:r>
          </w:p>
        </w:tc>
        <w:tc>
          <w:tcPr>
            <w:tcW w:w="2852" w:type="dxa"/>
            <w:tcBorders>
              <w:top w:val="single" w:sz="4" w:space="0" w:color="auto"/>
              <w:left w:val="single" w:sz="4" w:space="0" w:color="auto"/>
              <w:bottom w:val="single" w:sz="4" w:space="0" w:color="auto"/>
              <w:right w:val="single" w:sz="4" w:space="0" w:color="auto"/>
            </w:tcBorders>
            <w:hideMark/>
          </w:tcPr>
          <w:p w14:paraId="017A7EA0" w14:textId="77777777" w:rsidR="00480985" w:rsidRPr="00164EE6" w:rsidRDefault="00480985" w:rsidP="0050643A">
            <w:pPr>
              <w:spacing w:before="120" w:after="120" w:line="240" w:lineRule="auto"/>
              <w:rPr>
                <w:rFonts w:cstheme="minorHAnsi"/>
                <w:lang w:val="en-GB"/>
              </w:rPr>
            </w:pPr>
            <w:r w:rsidRPr="00164EE6">
              <w:rPr>
                <w:rFonts w:cstheme="minorHAnsi"/>
              </w:rPr>
              <w:t>6</w:t>
            </w:r>
            <w:r w:rsidR="0050643A">
              <w:rPr>
                <w:rFonts w:cstheme="minorHAnsi"/>
              </w:rPr>
              <w:t>.</w:t>
            </w:r>
            <w:r w:rsidRPr="00164EE6">
              <w:rPr>
                <w:rFonts w:cstheme="minorHAnsi"/>
              </w:rPr>
              <w:t xml:space="preserve">1 </w:t>
            </w:r>
            <w:r w:rsidRPr="00164EE6">
              <w:rPr>
                <w:rFonts w:cstheme="minorHAnsi"/>
              </w:rPr>
              <w:sym w:font="Symbol" w:char="F0B4"/>
            </w:r>
            <w:r w:rsidRPr="00164EE6">
              <w:rPr>
                <w:rFonts w:cstheme="minorHAnsi"/>
              </w:rPr>
              <w:t> 10</w:t>
            </w:r>
            <w:r w:rsidRPr="00164EE6">
              <w:rPr>
                <w:rFonts w:cstheme="minorHAnsi"/>
                <w:vertAlign w:val="superscript"/>
              </w:rPr>
              <w:t>2</w:t>
            </w:r>
          </w:p>
        </w:tc>
      </w:tr>
      <w:tr w:rsidR="00480985" w:rsidRPr="00164EE6" w14:paraId="017A7EA5" w14:textId="77777777" w:rsidTr="00FB4F78">
        <w:trPr>
          <w:jc w:val="center"/>
        </w:trPr>
        <w:tc>
          <w:tcPr>
            <w:tcW w:w="2851" w:type="dxa"/>
            <w:tcBorders>
              <w:top w:val="single" w:sz="4" w:space="0" w:color="auto"/>
              <w:left w:val="single" w:sz="4" w:space="0" w:color="auto"/>
              <w:bottom w:val="single" w:sz="4" w:space="0" w:color="auto"/>
              <w:right w:val="single" w:sz="4" w:space="0" w:color="auto"/>
            </w:tcBorders>
            <w:hideMark/>
          </w:tcPr>
          <w:p w14:paraId="017A7EA2" w14:textId="77777777" w:rsidR="00480985" w:rsidRPr="00164EE6" w:rsidRDefault="00480985">
            <w:pPr>
              <w:spacing w:before="120" w:after="120" w:line="240" w:lineRule="auto"/>
              <w:rPr>
                <w:rFonts w:cstheme="minorHAnsi"/>
                <w:lang w:val="en-GB"/>
              </w:rPr>
            </w:pPr>
            <w:r w:rsidRPr="00164EE6">
              <w:rPr>
                <w:rFonts w:cstheme="minorHAnsi"/>
              </w:rPr>
              <w:t>3 kHz ≤ f ≤ 10 MHz</w:t>
            </w:r>
          </w:p>
        </w:tc>
        <w:tc>
          <w:tcPr>
            <w:tcW w:w="2852" w:type="dxa"/>
            <w:tcBorders>
              <w:top w:val="single" w:sz="4" w:space="0" w:color="auto"/>
              <w:left w:val="single" w:sz="4" w:space="0" w:color="auto"/>
              <w:bottom w:val="single" w:sz="4" w:space="0" w:color="auto"/>
              <w:right w:val="single" w:sz="4" w:space="0" w:color="auto"/>
            </w:tcBorders>
            <w:hideMark/>
          </w:tcPr>
          <w:p w14:paraId="017A7EA3" w14:textId="77777777" w:rsidR="00480985" w:rsidRPr="00164EE6" w:rsidRDefault="00480985" w:rsidP="000221BE">
            <w:pPr>
              <w:spacing w:before="120" w:after="120" w:line="240" w:lineRule="auto"/>
              <w:rPr>
                <w:rFonts w:cstheme="minorHAnsi"/>
                <w:lang w:val="en-GB"/>
              </w:rPr>
            </w:pPr>
            <w:r w:rsidRPr="00164EE6">
              <w:rPr>
                <w:rFonts w:cstheme="minorHAnsi"/>
              </w:rPr>
              <w:t>1</w:t>
            </w:r>
            <w:r w:rsidR="000221BE">
              <w:rPr>
                <w:rFonts w:cstheme="minorHAnsi"/>
              </w:rPr>
              <w:t>.</w:t>
            </w:r>
            <w:r w:rsidRPr="00164EE6">
              <w:rPr>
                <w:rFonts w:cstheme="minorHAnsi"/>
              </w:rPr>
              <w:t xml:space="preserve">7 </w:t>
            </w:r>
            <w:r w:rsidRPr="00164EE6">
              <w:rPr>
                <w:rFonts w:cstheme="minorHAnsi"/>
              </w:rPr>
              <w:sym w:font="Symbol" w:char="F0B4"/>
            </w:r>
            <w:r w:rsidRPr="00164EE6">
              <w:rPr>
                <w:rFonts w:cstheme="minorHAnsi"/>
              </w:rPr>
              <w:t> 10</w:t>
            </w:r>
            <w:r w:rsidRPr="00164EE6">
              <w:rPr>
                <w:rFonts w:cstheme="minorHAnsi"/>
                <w:vertAlign w:val="superscript"/>
              </w:rPr>
              <w:t>2</w:t>
            </w:r>
          </w:p>
        </w:tc>
        <w:tc>
          <w:tcPr>
            <w:tcW w:w="2852" w:type="dxa"/>
            <w:tcBorders>
              <w:top w:val="single" w:sz="4" w:space="0" w:color="auto"/>
              <w:left w:val="single" w:sz="4" w:space="0" w:color="auto"/>
              <w:bottom w:val="single" w:sz="4" w:space="0" w:color="auto"/>
              <w:right w:val="single" w:sz="4" w:space="0" w:color="auto"/>
            </w:tcBorders>
            <w:hideMark/>
          </w:tcPr>
          <w:p w14:paraId="017A7EA4" w14:textId="77777777" w:rsidR="00480985" w:rsidRPr="00164EE6" w:rsidRDefault="00480985" w:rsidP="0050643A">
            <w:pPr>
              <w:spacing w:before="120" w:after="120" w:line="240" w:lineRule="auto"/>
              <w:rPr>
                <w:rFonts w:cstheme="minorHAnsi"/>
                <w:lang w:val="en-GB"/>
              </w:rPr>
            </w:pPr>
            <w:r w:rsidRPr="00164EE6">
              <w:rPr>
                <w:rFonts w:cstheme="minorHAnsi"/>
              </w:rPr>
              <w:t>6</w:t>
            </w:r>
            <w:r w:rsidR="0050643A">
              <w:rPr>
                <w:rFonts w:cstheme="minorHAnsi"/>
              </w:rPr>
              <w:t>.</w:t>
            </w:r>
            <w:r w:rsidRPr="00164EE6">
              <w:rPr>
                <w:rFonts w:cstheme="minorHAnsi"/>
              </w:rPr>
              <w:t xml:space="preserve">1 </w:t>
            </w:r>
            <w:r w:rsidRPr="00164EE6">
              <w:rPr>
                <w:rFonts w:cstheme="minorHAnsi"/>
              </w:rPr>
              <w:sym w:font="Symbol" w:char="F0B4"/>
            </w:r>
            <w:r w:rsidRPr="00164EE6">
              <w:rPr>
                <w:rFonts w:cstheme="minorHAnsi"/>
              </w:rPr>
              <w:t> 10</w:t>
            </w:r>
            <w:r w:rsidRPr="00164EE6">
              <w:rPr>
                <w:rFonts w:cstheme="minorHAnsi"/>
                <w:vertAlign w:val="superscript"/>
              </w:rPr>
              <w:t>2</w:t>
            </w:r>
          </w:p>
        </w:tc>
      </w:tr>
    </w:tbl>
    <w:p w14:paraId="017A7EA6"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br w:type="page"/>
      </w:r>
      <w:r w:rsidRPr="00164EE6">
        <w:rPr>
          <w:rFonts w:asciiTheme="minorHAnsi" w:eastAsia="TimesNewRoman" w:hAnsiTheme="minorHAnsi" w:cstheme="minorHAnsi"/>
          <w:sz w:val="22"/>
          <w:szCs w:val="22"/>
        </w:rPr>
        <w:lastRenderedPageBreak/>
        <w:t>Note B1-1: f is the frequency expressed in hertz (Hz).</w:t>
      </w:r>
    </w:p>
    <w:p w14:paraId="017A7EA7" w14:textId="52D8026D"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B1-2: The low ALs (E) and high ALs (E) are the Root-Mean-Square (RMS) values of the electric field strength which are equal to the peak values divided by √2 for sinusoidal fields. In the case of non-sinusoidal fields, the exposure evaluation carried out in accordance with </w:t>
      </w:r>
      <w:r w:rsidR="00DC6C5F">
        <w:rPr>
          <w:rFonts w:asciiTheme="minorHAnsi" w:eastAsia="TimesNewRoman" w:hAnsiTheme="minorHAnsi" w:cstheme="minorHAnsi"/>
          <w:sz w:val="22"/>
          <w:szCs w:val="22"/>
        </w:rPr>
        <w:t xml:space="preserve">Regulation 5 </w:t>
      </w:r>
      <w:r w:rsidRPr="00164EE6">
        <w:rPr>
          <w:rFonts w:asciiTheme="minorHAnsi" w:eastAsia="TimesNewRoman" w:hAnsiTheme="minorHAnsi" w:cstheme="minorHAnsi"/>
          <w:sz w:val="22"/>
          <w:szCs w:val="22"/>
        </w:rPr>
        <w:t xml:space="preserve">shall be based on the weighted peak method (filtering in time domain), explained in the practical guides </w:t>
      </w:r>
      <w:r w:rsidR="00DC6C5F">
        <w:rPr>
          <w:rFonts w:asciiTheme="minorHAnsi" w:eastAsia="TimesNewRoman" w:hAnsiTheme="minorHAnsi" w:cstheme="minorHAnsi"/>
          <w:sz w:val="22"/>
          <w:szCs w:val="22"/>
        </w:rPr>
        <w:t xml:space="preserve">produced by the European </w:t>
      </w:r>
      <w:r w:rsidR="0011339B">
        <w:rPr>
          <w:rFonts w:asciiTheme="minorHAnsi" w:eastAsia="TimesNewRoman" w:hAnsiTheme="minorHAnsi" w:cstheme="minorHAnsi"/>
          <w:sz w:val="22"/>
          <w:szCs w:val="22"/>
        </w:rPr>
        <w:t>Commission</w:t>
      </w:r>
      <w:r w:rsidRPr="00164EE6">
        <w:rPr>
          <w:rFonts w:asciiTheme="minorHAnsi" w:eastAsia="TimesNewRoman" w:hAnsiTheme="minorHAnsi" w:cstheme="minorHAnsi"/>
          <w:sz w:val="22"/>
          <w:szCs w:val="22"/>
        </w:rPr>
        <w:t>, but other scientifically proven and validated exposure evaluation procedures can be applied, provided that they lead to approximately equivalent and comparable results.</w:t>
      </w:r>
    </w:p>
    <w:p w14:paraId="017A7EA8" w14:textId="5510EEA5" w:rsidR="00480985"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B1-3: ALs represent maximum calculated or measured values at the </w:t>
      </w:r>
      <w:r w:rsidR="00616CE6">
        <w:rPr>
          <w:rFonts w:asciiTheme="minorHAnsi" w:eastAsia="TimesNewRoman" w:hAnsiTheme="minorHAnsi" w:cstheme="minorHAnsi"/>
          <w:sz w:val="22"/>
          <w:szCs w:val="22"/>
        </w:rPr>
        <w:t>employee’s</w:t>
      </w:r>
      <w:r w:rsidRPr="00164EE6">
        <w:rPr>
          <w:rFonts w:asciiTheme="minorHAnsi" w:eastAsia="TimesNewRoman" w:hAnsiTheme="minorHAnsi" w:cstheme="minorHAnsi"/>
          <w:sz w:val="22"/>
          <w:szCs w:val="22"/>
        </w:rPr>
        <w:t xml:space="preserve"> body position. This results in a conservative exposure assessment and automatic compliance with ELVs in all non-uniform exposure conditions. In order to simplify the assessment of compliance with ELVs, carried out in accordance with</w:t>
      </w:r>
      <w:r w:rsidR="007A5EF5">
        <w:rPr>
          <w:rFonts w:asciiTheme="minorHAnsi" w:eastAsia="TimesNewRoman" w:hAnsiTheme="minorHAnsi" w:cstheme="minorHAnsi"/>
          <w:sz w:val="22"/>
          <w:szCs w:val="22"/>
        </w:rPr>
        <w:t xml:space="preserve"> Regulation</w:t>
      </w:r>
      <w:r w:rsidRPr="00164EE6">
        <w:rPr>
          <w:rFonts w:asciiTheme="minorHAnsi" w:eastAsia="TimesNewRoman" w:hAnsiTheme="minorHAnsi" w:cstheme="minorHAnsi"/>
          <w:sz w:val="22"/>
          <w:szCs w:val="22"/>
        </w:rPr>
        <w:t xml:space="preserve"> </w:t>
      </w:r>
      <w:r w:rsidR="007A5EF5">
        <w:rPr>
          <w:rFonts w:asciiTheme="minorHAnsi" w:eastAsia="TimesNewRoman" w:hAnsiTheme="minorHAnsi" w:cstheme="minorHAnsi"/>
          <w:sz w:val="22"/>
          <w:szCs w:val="22"/>
        </w:rPr>
        <w:t>5</w:t>
      </w:r>
      <w:r w:rsidRPr="00164EE6">
        <w:rPr>
          <w:rFonts w:asciiTheme="minorHAnsi" w:eastAsia="TimesNewRoman" w:hAnsiTheme="minorHAnsi" w:cstheme="minorHAnsi"/>
          <w:sz w:val="22"/>
          <w:szCs w:val="22"/>
        </w:rPr>
        <w:t xml:space="preserve">, in specific non-uniform conditions, criteria for the spatial averaging of measured fields based on established dosimetry </w:t>
      </w:r>
      <w:r w:rsidR="007A5EF5">
        <w:rPr>
          <w:rFonts w:asciiTheme="minorHAnsi" w:eastAsia="TimesNewRoman" w:hAnsiTheme="minorHAnsi" w:cstheme="minorHAnsi"/>
          <w:sz w:val="22"/>
          <w:szCs w:val="22"/>
        </w:rPr>
        <w:t xml:space="preserve">has been </w:t>
      </w:r>
      <w:r w:rsidRPr="00164EE6">
        <w:rPr>
          <w:rFonts w:asciiTheme="minorHAnsi" w:eastAsia="TimesNewRoman" w:hAnsiTheme="minorHAnsi" w:cstheme="minorHAnsi"/>
          <w:sz w:val="22"/>
          <w:szCs w:val="22"/>
        </w:rPr>
        <w:t xml:space="preserve">laid down in the practical guides </w:t>
      </w:r>
      <w:r w:rsidR="00FC13B5">
        <w:rPr>
          <w:rFonts w:asciiTheme="minorHAnsi" w:eastAsia="TimesNewRoman" w:hAnsiTheme="minorHAnsi" w:cstheme="minorHAnsi"/>
          <w:sz w:val="22"/>
          <w:szCs w:val="22"/>
        </w:rPr>
        <w:t>p</w:t>
      </w:r>
      <w:r w:rsidR="007A5EF5">
        <w:rPr>
          <w:rFonts w:asciiTheme="minorHAnsi" w:eastAsia="TimesNewRoman" w:hAnsiTheme="minorHAnsi" w:cstheme="minorHAnsi"/>
          <w:sz w:val="22"/>
          <w:szCs w:val="22"/>
        </w:rPr>
        <w:t>roduced by the European Commission</w:t>
      </w:r>
      <w:r w:rsidRPr="00164EE6">
        <w:rPr>
          <w:rFonts w:asciiTheme="minorHAnsi" w:eastAsia="TimesNewRoman" w:hAnsiTheme="minorHAnsi" w:cstheme="minorHAnsi"/>
          <w:sz w:val="22"/>
          <w:szCs w:val="22"/>
        </w:rPr>
        <w:t xml:space="preserve"> . In the case of a very localised source within a distance of a few centimetres from the body, the induced electric field shall be determined </w:t>
      </w:r>
      <w:proofErr w:type="spellStart"/>
      <w:r w:rsidRPr="00164EE6">
        <w:rPr>
          <w:rFonts w:asciiTheme="minorHAnsi" w:eastAsia="TimesNewRoman" w:hAnsiTheme="minorHAnsi" w:cstheme="minorHAnsi"/>
          <w:sz w:val="22"/>
          <w:szCs w:val="22"/>
        </w:rPr>
        <w:t>dosimetrically</w:t>
      </w:r>
      <w:proofErr w:type="spellEnd"/>
      <w:r w:rsidRPr="00164EE6">
        <w:rPr>
          <w:rFonts w:asciiTheme="minorHAnsi" w:eastAsia="TimesNewRoman" w:hAnsiTheme="minorHAnsi" w:cstheme="minorHAnsi"/>
          <w:sz w:val="22"/>
          <w:szCs w:val="22"/>
        </w:rPr>
        <w:t>, case by case.</w:t>
      </w:r>
    </w:p>
    <w:p w14:paraId="017A7EA9" w14:textId="77777777" w:rsidR="002B6095" w:rsidRPr="00164EE6" w:rsidRDefault="002B6095" w:rsidP="00480985">
      <w:pPr>
        <w:pStyle w:val="PointDouble1"/>
        <w:rPr>
          <w:rFonts w:asciiTheme="minorHAnsi" w:eastAsia="TimesNewRoman" w:hAnsiTheme="minorHAnsi" w:cstheme="minorHAnsi"/>
          <w:sz w:val="22"/>
          <w:szCs w:val="22"/>
        </w:rPr>
      </w:pPr>
    </w:p>
    <w:p w14:paraId="017A7EAA" w14:textId="77777777" w:rsidR="00480985" w:rsidRPr="00164EE6" w:rsidRDefault="002B6095" w:rsidP="00480985">
      <w:pPr>
        <w:outlineLvl w:val="0"/>
        <w:rPr>
          <w:rFonts w:eastAsia="TimesNewRoman" w:cstheme="minorHAnsi"/>
        </w:rPr>
      </w:pPr>
      <w:r>
        <w:rPr>
          <w:rFonts w:eastAsia="TimesNewRoman" w:cstheme="minorHAnsi"/>
        </w:rPr>
        <w:t xml:space="preserve">                 </w:t>
      </w:r>
      <w:r w:rsidR="00480985" w:rsidRPr="00164EE6">
        <w:rPr>
          <w:rFonts w:eastAsia="TimesNewRoman" w:cstheme="minorHAnsi"/>
        </w:rPr>
        <w:t>Action levels (ALs) for exposure to magnetic fields</w:t>
      </w:r>
    </w:p>
    <w:p w14:paraId="017A7EAB"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Low ALs (Table B2) are, for frequencies below 400 Hz, derived from the sensory effects ELVs (Table A3) and, for frequencies above 400 Hz, from the health effects ELVs for internal electric field (Table A2).</w:t>
      </w:r>
    </w:p>
    <w:p w14:paraId="017A7EAC"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High ALs (Table B2) are derived from the health effects ELVs for internal electric field related to electric stimulation of peripheral and autonomous nerve tissues in head and trunk (Table A2). Compliance with the high ALs ensures that health effects ELVs are not exceeded, but the effects related to retinal </w:t>
      </w:r>
      <w:proofErr w:type="spellStart"/>
      <w:r w:rsidRPr="00164EE6">
        <w:rPr>
          <w:rFonts w:asciiTheme="minorHAnsi" w:eastAsia="TimesNewRoman" w:hAnsiTheme="minorHAnsi" w:cstheme="minorHAnsi"/>
          <w:sz w:val="22"/>
          <w:szCs w:val="22"/>
        </w:rPr>
        <w:t>phosphenes</w:t>
      </w:r>
      <w:proofErr w:type="spellEnd"/>
      <w:r w:rsidRPr="00164EE6">
        <w:rPr>
          <w:rFonts w:asciiTheme="minorHAnsi" w:eastAsia="TimesNewRoman" w:hAnsiTheme="minorHAnsi" w:cstheme="minorHAnsi"/>
          <w:sz w:val="22"/>
          <w:szCs w:val="22"/>
        </w:rPr>
        <w:t xml:space="preserve"> and minor transient changes in brain activity are possible, if the exposure of the head exceeds the low ALs for exposures up to 400 Hz. In such a case,</w:t>
      </w:r>
      <w:r w:rsidR="0050643A">
        <w:rPr>
          <w:rFonts w:asciiTheme="minorHAnsi" w:eastAsia="TimesNewRoman" w:hAnsiTheme="minorHAnsi" w:cstheme="minorHAnsi"/>
          <w:sz w:val="22"/>
          <w:szCs w:val="22"/>
        </w:rPr>
        <w:t xml:space="preserve">     </w:t>
      </w:r>
      <w:r w:rsidRPr="00164EE6">
        <w:rPr>
          <w:rFonts w:asciiTheme="minorHAnsi" w:eastAsia="TimesNewRoman" w:hAnsiTheme="minorHAnsi" w:cstheme="minorHAnsi"/>
          <w:sz w:val="22"/>
          <w:szCs w:val="22"/>
        </w:rPr>
        <w:t xml:space="preserve"> </w:t>
      </w:r>
      <w:r w:rsidR="0050643A">
        <w:rPr>
          <w:rFonts w:asciiTheme="minorHAnsi" w:eastAsia="TimesNewRoman" w:hAnsiTheme="minorHAnsi" w:cstheme="minorHAnsi"/>
          <w:sz w:val="22"/>
          <w:szCs w:val="22"/>
        </w:rPr>
        <w:t>Regulation 6(8)</w:t>
      </w:r>
      <w:r w:rsidRPr="00164EE6">
        <w:rPr>
          <w:rFonts w:asciiTheme="minorHAnsi" w:eastAsia="TimesNewRoman" w:hAnsiTheme="minorHAnsi" w:cstheme="minorHAnsi"/>
          <w:sz w:val="22"/>
          <w:szCs w:val="22"/>
        </w:rPr>
        <w:t xml:space="preserve"> applies.</w:t>
      </w:r>
    </w:p>
    <w:p w14:paraId="017A7EAD" w14:textId="77777777" w:rsidR="00480985"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 for exposure of limbs are derived from the health effects ELVs for internal electric field related to electric stimulation of the tissues in limbs by taking into account that the magnetic field is coupled more weakly to the limbs than to the whole body.</w:t>
      </w:r>
    </w:p>
    <w:p w14:paraId="017A7EAE" w14:textId="77777777" w:rsidR="0097162C" w:rsidRPr="00164EE6" w:rsidRDefault="0097162C" w:rsidP="00480985">
      <w:pPr>
        <w:pStyle w:val="Text1"/>
        <w:rPr>
          <w:rFonts w:asciiTheme="minorHAnsi" w:eastAsia="TimesNewRoman" w:hAnsiTheme="minorHAnsi" w:cstheme="minorHAnsi"/>
          <w:sz w:val="22"/>
          <w:szCs w:val="22"/>
        </w:rPr>
      </w:pPr>
    </w:p>
    <w:p w14:paraId="017A7EAF" w14:textId="77777777" w:rsidR="00CE5184" w:rsidRPr="00164EE6" w:rsidRDefault="00CE5184" w:rsidP="00480985">
      <w:pPr>
        <w:pStyle w:val="Text1"/>
        <w:rPr>
          <w:rFonts w:asciiTheme="minorHAnsi" w:eastAsia="TimesNewRoman"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480985" w:rsidRPr="00164EE6" w14:paraId="017A7EB1" w14:textId="77777777" w:rsidTr="00480985">
        <w:tc>
          <w:tcPr>
            <w:tcW w:w="9855" w:type="dxa"/>
            <w:gridSpan w:val="4"/>
            <w:tcBorders>
              <w:top w:val="single" w:sz="4" w:space="0" w:color="auto"/>
              <w:left w:val="single" w:sz="4" w:space="0" w:color="auto"/>
              <w:bottom w:val="single" w:sz="4" w:space="0" w:color="auto"/>
              <w:right w:val="single" w:sz="4" w:space="0" w:color="auto"/>
            </w:tcBorders>
            <w:vAlign w:val="center"/>
            <w:hideMark/>
          </w:tcPr>
          <w:p w14:paraId="017A7EB0" w14:textId="77777777" w:rsidR="00480985" w:rsidRPr="00164EE6" w:rsidRDefault="00480985">
            <w:pPr>
              <w:spacing w:before="120" w:after="120" w:line="240" w:lineRule="auto"/>
              <w:jc w:val="center"/>
              <w:rPr>
                <w:rFonts w:cstheme="minorHAnsi"/>
                <w:lang w:val="en-GB"/>
              </w:rPr>
            </w:pPr>
            <w:r w:rsidRPr="00164EE6">
              <w:rPr>
                <w:rFonts w:cstheme="minorHAnsi"/>
              </w:rPr>
              <w:lastRenderedPageBreak/>
              <w:t>Table B2.</w:t>
            </w:r>
            <w:r w:rsidRPr="00164EE6">
              <w:rPr>
                <w:rFonts w:cstheme="minorHAnsi"/>
              </w:rPr>
              <w:br/>
              <w:t>ALs for exposure to magnetic fields from 1 Hz to 10 MHz</w:t>
            </w:r>
          </w:p>
        </w:tc>
      </w:tr>
      <w:tr w:rsidR="00480985" w:rsidRPr="00164EE6" w14:paraId="017A7EB6" w14:textId="77777777" w:rsidTr="00FB4F78">
        <w:tc>
          <w:tcPr>
            <w:tcW w:w="2463" w:type="dxa"/>
            <w:tcBorders>
              <w:top w:val="single" w:sz="4" w:space="0" w:color="auto"/>
              <w:left w:val="single" w:sz="4" w:space="0" w:color="auto"/>
              <w:bottom w:val="single" w:sz="4" w:space="0" w:color="auto"/>
              <w:right w:val="single" w:sz="4" w:space="0" w:color="auto"/>
            </w:tcBorders>
            <w:hideMark/>
          </w:tcPr>
          <w:p w14:paraId="017A7EB2" w14:textId="77777777" w:rsidR="00480985" w:rsidRPr="00164EE6" w:rsidRDefault="00480985">
            <w:pPr>
              <w:spacing w:before="120" w:after="120" w:line="240" w:lineRule="auto"/>
              <w:rPr>
                <w:rFonts w:cstheme="minorHAnsi"/>
                <w:lang w:val="en-GB"/>
              </w:rPr>
            </w:pPr>
            <w:r w:rsidRPr="00164EE6">
              <w:rPr>
                <w:rFonts w:cstheme="minorHAnsi"/>
              </w:rPr>
              <w:t>Frequency range</w:t>
            </w:r>
          </w:p>
        </w:tc>
        <w:tc>
          <w:tcPr>
            <w:tcW w:w="2464" w:type="dxa"/>
            <w:tcBorders>
              <w:top w:val="single" w:sz="4" w:space="0" w:color="auto"/>
              <w:left w:val="single" w:sz="4" w:space="0" w:color="auto"/>
              <w:bottom w:val="single" w:sz="4" w:space="0" w:color="auto"/>
              <w:right w:val="single" w:sz="4" w:space="0" w:color="auto"/>
            </w:tcBorders>
            <w:hideMark/>
          </w:tcPr>
          <w:p w14:paraId="017A7EB3" w14:textId="77777777" w:rsidR="00480985" w:rsidRPr="00164EE6" w:rsidRDefault="00480985">
            <w:pPr>
              <w:spacing w:before="120" w:after="120" w:line="240" w:lineRule="auto"/>
              <w:rPr>
                <w:rFonts w:cstheme="minorHAnsi"/>
                <w:lang w:val="en-GB"/>
              </w:rPr>
            </w:pPr>
            <w:r w:rsidRPr="00164EE6">
              <w:rPr>
                <w:rFonts w:cstheme="minorHAnsi"/>
              </w:rPr>
              <w:t>Magnetic flux density Low ALs(B)[µT] (RMS)</w:t>
            </w:r>
          </w:p>
        </w:tc>
        <w:tc>
          <w:tcPr>
            <w:tcW w:w="2464" w:type="dxa"/>
            <w:tcBorders>
              <w:top w:val="single" w:sz="4" w:space="0" w:color="auto"/>
              <w:left w:val="single" w:sz="4" w:space="0" w:color="auto"/>
              <w:bottom w:val="single" w:sz="4" w:space="0" w:color="auto"/>
              <w:right w:val="single" w:sz="4" w:space="0" w:color="auto"/>
            </w:tcBorders>
            <w:hideMark/>
          </w:tcPr>
          <w:p w14:paraId="017A7EB4" w14:textId="77777777" w:rsidR="00480985" w:rsidRPr="00164EE6" w:rsidRDefault="00480985">
            <w:pPr>
              <w:spacing w:before="120" w:after="120" w:line="240" w:lineRule="auto"/>
              <w:rPr>
                <w:rFonts w:cstheme="minorHAnsi"/>
                <w:lang w:val="en-GB"/>
              </w:rPr>
            </w:pPr>
            <w:r w:rsidRPr="00164EE6">
              <w:rPr>
                <w:rFonts w:cstheme="minorHAnsi"/>
              </w:rPr>
              <w:t>Magnetic flux density High ALs(B) [µT] (RMS)</w:t>
            </w:r>
          </w:p>
        </w:tc>
        <w:tc>
          <w:tcPr>
            <w:tcW w:w="2464" w:type="dxa"/>
            <w:tcBorders>
              <w:top w:val="single" w:sz="4" w:space="0" w:color="auto"/>
              <w:left w:val="single" w:sz="4" w:space="0" w:color="auto"/>
              <w:bottom w:val="single" w:sz="4" w:space="0" w:color="auto"/>
              <w:right w:val="single" w:sz="4" w:space="0" w:color="auto"/>
            </w:tcBorders>
            <w:hideMark/>
          </w:tcPr>
          <w:p w14:paraId="017A7EB5" w14:textId="77777777" w:rsidR="00480985" w:rsidRPr="00164EE6" w:rsidRDefault="00480985">
            <w:pPr>
              <w:spacing w:before="120" w:after="120" w:line="240" w:lineRule="auto"/>
              <w:rPr>
                <w:rFonts w:cstheme="minorHAnsi"/>
                <w:lang w:val="en-GB"/>
              </w:rPr>
            </w:pPr>
            <w:r w:rsidRPr="00164EE6">
              <w:rPr>
                <w:rFonts w:cstheme="minorHAnsi"/>
              </w:rPr>
              <w:t>Magnetic flux density ALs for exposure of limbs to a localised magnetic field [µT] (RMS)</w:t>
            </w:r>
          </w:p>
        </w:tc>
      </w:tr>
      <w:tr w:rsidR="00480985" w:rsidRPr="00164EE6" w14:paraId="017A7EBB" w14:textId="77777777" w:rsidTr="00FB4F78">
        <w:tc>
          <w:tcPr>
            <w:tcW w:w="2463" w:type="dxa"/>
            <w:tcBorders>
              <w:top w:val="single" w:sz="4" w:space="0" w:color="auto"/>
              <w:left w:val="single" w:sz="4" w:space="0" w:color="auto"/>
              <w:bottom w:val="single" w:sz="4" w:space="0" w:color="auto"/>
              <w:right w:val="single" w:sz="4" w:space="0" w:color="auto"/>
            </w:tcBorders>
            <w:hideMark/>
          </w:tcPr>
          <w:p w14:paraId="017A7EB7" w14:textId="77777777" w:rsidR="00480985" w:rsidRPr="00164EE6" w:rsidRDefault="00480985">
            <w:pPr>
              <w:spacing w:before="120" w:after="120" w:line="240" w:lineRule="auto"/>
              <w:rPr>
                <w:rFonts w:cstheme="minorHAnsi"/>
                <w:lang w:val="en-GB"/>
              </w:rPr>
            </w:pPr>
            <w:r w:rsidRPr="00164EE6">
              <w:rPr>
                <w:rFonts w:cstheme="minorHAnsi"/>
              </w:rPr>
              <w:t>1</w:t>
            </w:r>
            <w:r w:rsidR="00616CE6" w:rsidRPr="00164EE6">
              <w:rPr>
                <w:rFonts w:cstheme="minorHAnsi"/>
              </w:rPr>
              <w:t xml:space="preserve"> Hz</w:t>
            </w:r>
            <w:r w:rsidRPr="00164EE6">
              <w:rPr>
                <w:rFonts w:cstheme="minorHAnsi"/>
              </w:rPr>
              <w:t xml:space="preserve"> ≤ f &lt; 8 Hz</w:t>
            </w:r>
          </w:p>
        </w:tc>
        <w:tc>
          <w:tcPr>
            <w:tcW w:w="2464" w:type="dxa"/>
            <w:tcBorders>
              <w:top w:val="single" w:sz="4" w:space="0" w:color="auto"/>
              <w:left w:val="single" w:sz="4" w:space="0" w:color="auto"/>
              <w:bottom w:val="single" w:sz="4" w:space="0" w:color="auto"/>
              <w:right w:val="single" w:sz="4" w:space="0" w:color="auto"/>
            </w:tcBorders>
            <w:hideMark/>
          </w:tcPr>
          <w:p w14:paraId="017A7EB8" w14:textId="77777777" w:rsidR="00480985" w:rsidRPr="00164EE6" w:rsidRDefault="00480985" w:rsidP="001956FF">
            <w:pPr>
              <w:spacing w:before="120" w:after="120" w:line="240" w:lineRule="auto"/>
              <w:rPr>
                <w:rFonts w:cstheme="minorHAnsi"/>
                <w:lang w:val="en-GB"/>
              </w:rPr>
            </w:pPr>
            <w:r w:rsidRPr="00164EE6">
              <w:rPr>
                <w:rFonts w:cstheme="minorHAnsi"/>
              </w:rPr>
              <w:t>2</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r w:rsidRPr="00164EE6">
              <w:rPr>
                <w:rFonts w:cstheme="minorHAnsi"/>
                <w:vertAlign w:val="superscript"/>
              </w:rPr>
              <w:t>2</w:t>
            </w:r>
          </w:p>
        </w:tc>
        <w:tc>
          <w:tcPr>
            <w:tcW w:w="2464" w:type="dxa"/>
            <w:tcBorders>
              <w:top w:val="single" w:sz="4" w:space="0" w:color="auto"/>
              <w:left w:val="single" w:sz="4" w:space="0" w:color="auto"/>
              <w:bottom w:val="single" w:sz="4" w:space="0" w:color="auto"/>
              <w:right w:val="single" w:sz="4" w:space="0" w:color="auto"/>
            </w:tcBorders>
            <w:hideMark/>
          </w:tcPr>
          <w:p w14:paraId="017A7EB9" w14:textId="77777777" w:rsidR="00480985" w:rsidRPr="00164EE6" w:rsidRDefault="00480985" w:rsidP="001956FF">
            <w:pPr>
              <w:spacing w:before="120" w:after="120" w:line="240" w:lineRule="auto"/>
              <w:rPr>
                <w:rFonts w:cstheme="minorHAnsi"/>
                <w:lang w:val="en-GB"/>
              </w:rPr>
            </w:pPr>
            <w:r w:rsidRPr="00164EE6">
              <w:rPr>
                <w:rFonts w:cstheme="minorHAnsi"/>
              </w:rPr>
              <w:t>3</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c>
          <w:tcPr>
            <w:tcW w:w="2464" w:type="dxa"/>
            <w:tcBorders>
              <w:top w:val="single" w:sz="4" w:space="0" w:color="auto"/>
              <w:left w:val="single" w:sz="4" w:space="0" w:color="auto"/>
              <w:bottom w:val="single" w:sz="4" w:space="0" w:color="auto"/>
              <w:right w:val="single" w:sz="4" w:space="0" w:color="auto"/>
            </w:tcBorders>
            <w:hideMark/>
          </w:tcPr>
          <w:p w14:paraId="017A7EBA" w14:textId="77777777" w:rsidR="00480985" w:rsidRPr="00164EE6" w:rsidRDefault="00480985" w:rsidP="001956FF">
            <w:pPr>
              <w:spacing w:before="120" w:after="120" w:line="240" w:lineRule="auto"/>
              <w:rPr>
                <w:rFonts w:cstheme="minorHAnsi"/>
                <w:lang w:val="en-GB"/>
              </w:rPr>
            </w:pPr>
            <w:r w:rsidRPr="00164EE6">
              <w:rPr>
                <w:rFonts w:cstheme="minorHAnsi"/>
              </w:rPr>
              <w:t>9</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r>
      <w:tr w:rsidR="00480985" w:rsidRPr="00164EE6" w14:paraId="017A7EC0" w14:textId="77777777" w:rsidTr="00FB4F78">
        <w:tc>
          <w:tcPr>
            <w:tcW w:w="2463" w:type="dxa"/>
            <w:tcBorders>
              <w:top w:val="single" w:sz="4" w:space="0" w:color="auto"/>
              <w:left w:val="single" w:sz="4" w:space="0" w:color="auto"/>
              <w:bottom w:val="single" w:sz="4" w:space="0" w:color="auto"/>
              <w:right w:val="single" w:sz="4" w:space="0" w:color="auto"/>
            </w:tcBorders>
            <w:hideMark/>
          </w:tcPr>
          <w:p w14:paraId="017A7EBC" w14:textId="77777777" w:rsidR="00480985" w:rsidRPr="00164EE6" w:rsidRDefault="00480985">
            <w:pPr>
              <w:spacing w:before="120" w:after="120" w:line="240" w:lineRule="auto"/>
              <w:rPr>
                <w:rFonts w:cstheme="minorHAnsi"/>
                <w:lang w:val="en-GB"/>
              </w:rPr>
            </w:pPr>
            <w:r w:rsidRPr="00164EE6">
              <w:rPr>
                <w:rFonts w:cstheme="minorHAnsi"/>
              </w:rPr>
              <w:t>8</w:t>
            </w:r>
            <w:r w:rsidR="00616CE6" w:rsidRPr="00164EE6">
              <w:rPr>
                <w:rFonts w:cstheme="minorHAnsi"/>
              </w:rPr>
              <w:t xml:space="preserve"> Hz</w:t>
            </w:r>
            <w:r w:rsidRPr="00164EE6">
              <w:rPr>
                <w:rFonts w:cstheme="minorHAnsi"/>
              </w:rPr>
              <w:t xml:space="preserve"> ≤ f &lt; 25 Hz</w:t>
            </w:r>
          </w:p>
        </w:tc>
        <w:tc>
          <w:tcPr>
            <w:tcW w:w="2464" w:type="dxa"/>
            <w:tcBorders>
              <w:top w:val="single" w:sz="4" w:space="0" w:color="auto"/>
              <w:left w:val="single" w:sz="4" w:space="0" w:color="auto"/>
              <w:bottom w:val="single" w:sz="4" w:space="0" w:color="auto"/>
              <w:right w:val="single" w:sz="4" w:space="0" w:color="auto"/>
            </w:tcBorders>
            <w:hideMark/>
          </w:tcPr>
          <w:p w14:paraId="017A7EBD" w14:textId="77777777" w:rsidR="00480985" w:rsidRPr="00164EE6" w:rsidRDefault="00480985" w:rsidP="001956FF">
            <w:pPr>
              <w:spacing w:before="120" w:after="120" w:line="240" w:lineRule="auto"/>
              <w:rPr>
                <w:rFonts w:cstheme="minorHAnsi"/>
                <w:lang w:val="en-GB"/>
              </w:rPr>
            </w:pPr>
            <w:r w:rsidRPr="00164EE6">
              <w:rPr>
                <w:rFonts w:cstheme="minorHAnsi"/>
              </w:rPr>
              <w:t>2</w:t>
            </w:r>
            <w:r w:rsidR="001956FF">
              <w:rPr>
                <w:rFonts w:cstheme="minorHAnsi"/>
              </w:rPr>
              <w:t>.</w:t>
            </w:r>
            <w:r w:rsidRPr="00164EE6">
              <w:rPr>
                <w:rFonts w:cstheme="minorHAnsi"/>
              </w:rPr>
              <w:t xml:space="preserve">5 </w:t>
            </w:r>
            <w:r w:rsidRPr="00164EE6">
              <w:rPr>
                <w:rFonts w:cstheme="minorHAnsi"/>
              </w:rPr>
              <w:sym w:font="Symbol" w:char="F0B4"/>
            </w:r>
            <w:r w:rsidRPr="00164EE6">
              <w:rPr>
                <w:rFonts w:cstheme="minorHAnsi"/>
              </w:rPr>
              <w:t> 10</w:t>
            </w:r>
            <w:r w:rsidRPr="00164EE6">
              <w:rPr>
                <w:rFonts w:cstheme="minorHAnsi"/>
                <w:vertAlign w:val="superscript"/>
              </w:rPr>
              <w:t>4</w:t>
            </w:r>
            <w:r w:rsidRPr="00164EE6">
              <w:rPr>
                <w:rFonts w:cstheme="minorHAnsi"/>
              </w:rPr>
              <w:t xml:space="preserve"> /f</w:t>
            </w:r>
          </w:p>
        </w:tc>
        <w:tc>
          <w:tcPr>
            <w:tcW w:w="2464" w:type="dxa"/>
            <w:tcBorders>
              <w:top w:val="single" w:sz="4" w:space="0" w:color="auto"/>
              <w:left w:val="single" w:sz="4" w:space="0" w:color="auto"/>
              <w:bottom w:val="single" w:sz="4" w:space="0" w:color="auto"/>
              <w:right w:val="single" w:sz="4" w:space="0" w:color="auto"/>
            </w:tcBorders>
            <w:hideMark/>
          </w:tcPr>
          <w:p w14:paraId="017A7EBE" w14:textId="77777777" w:rsidR="00480985" w:rsidRPr="00164EE6" w:rsidRDefault="00480985" w:rsidP="001956FF">
            <w:pPr>
              <w:spacing w:before="120" w:after="120" w:line="240" w:lineRule="auto"/>
              <w:rPr>
                <w:rFonts w:cstheme="minorHAnsi"/>
                <w:lang w:val="en-GB"/>
              </w:rPr>
            </w:pPr>
            <w:r w:rsidRPr="00164EE6">
              <w:rPr>
                <w:rFonts w:cstheme="minorHAnsi"/>
              </w:rPr>
              <w:t>3</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c>
          <w:tcPr>
            <w:tcW w:w="2464" w:type="dxa"/>
            <w:tcBorders>
              <w:top w:val="single" w:sz="4" w:space="0" w:color="auto"/>
              <w:left w:val="single" w:sz="4" w:space="0" w:color="auto"/>
              <w:bottom w:val="single" w:sz="4" w:space="0" w:color="auto"/>
              <w:right w:val="single" w:sz="4" w:space="0" w:color="auto"/>
            </w:tcBorders>
            <w:hideMark/>
          </w:tcPr>
          <w:p w14:paraId="017A7EBF" w14:textId="77777777" w:rsidR="00480985" w:rsidRPr="00164EE6" w:rsidRDefault="00480985" w:rsidP="001956FF">
            <w:pPr>
              <w:spacing w:before="120" w:after="120" w:line="240" w:lineRule="auto"/>
              <w:rPr>
                <w:rFonts w:cstheme="minorHAnsi"/>
                <w:lang w:val="en-GB"/>
              </w:rPr>
            </w:pPr>
            <w:r w:rsidRPr="00164EE6">
              <w:rPr>
                <w:rFonts w:cstheme="minorHAnsi"/>
              </w:rPr>
              <w:t>9</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r>
      <w:tr w:rsidR="00480985" w:rsidRPr="00164EE6" w14:paraId="017A7EC5" w14:textId="77777777" w:rsidTr="00FB4F78">
        <w:tc>
          <w:tcPr>
            <w:tcW w:w="2463" w:type="dxa"/>
            <w:tcBorders>
              <w:top w:val="single" w:sz="4" w:space="0" w:color="auto"/>
              <w:left w:val="single" w:sz="4" w:space="0" w:color="auto"/>
              <w:bottom w:val="single" w:sz="4" w:space="0" w:color="auto"/>
              <w:right w:val="single" w:sz="4" w:space="0" w:color="auto"/>
            </w:tcBorders>
            <w:hideMark/>
          </w:tcPr>
          <w:p w14:paraId="017A7EC1" w14:textId="77777777" w:rsidR="00480985" w:rsidRPr="00164EE6" w:rsidRDefault="00480985">
            <w:pPr>
              <w:spacing w:before="120" w:after="120" w:line="240" w:lineRule="auto"/>
              <w:rPr>
                <w:rFonts w:cstheme="minorHAnsi"/>
                <w:lang w:val="en-GB"/>
              </w:rPr>
            </w:pPr>
            <w:r w:rsidRPr="00164EE6">
              <w:rPr>
                <w:rFonts w:cstheme="minorHAnsi"/>
              </w:rPr>
              <w:t>25</w:t>
            </w:r>
            <w:r w:rsidR="00616CE6" w:rsidRPr="00164EE6">
              <w:rPr>
                <w:rFonts w:cstheme="minorHAnsi"/>
              </w:rPr>
              <w:t xml:space="preserve"> Hz</w:t>
            </w:r>
            <w:r w:rsidRPr="00164EE6">
              <w:rPr>
                <w:rFonts w:cstheme="minorHAnsi"/>
              </w:rPr>
              <w:t xml:space="preserve"> ≤ f &lt; 300 Hz</w:t>
            </w:r>
          </w:p>
        </w:tc>
        <w:tc>
          <w:tcPr>
            <w:tcW w:w="2464" w:type="dxa"/>
            <w:tcBorders>
              <w:top w:val="single" w:sz="4" w:space="0" w:color="auto"/>
              <w:left w:val="single" w:sz="4" w:space="0" w:color="auto"/>
              <w:bottom w:val="single" w:sz="4" w:space="0" w:color="auto"/>
              <w:right w:val="single" w:sz="4" w:space="0" w:color="auto"/>
            </w:tcBorders>
            <w:hideMark/>
          </w:tcPr>
          <w:p w14:paraId="017A7EC2" w14:textId="77777777" w:rsidR="00480985" w:rsidRPr="00164EE6" w:rsidRDefault="00480985" w:rsidP="001956FF">
            <w:pPr>
              <w:spacing w:before="120" w:after="120" w:line="240" w:lineRule="auto"/>
              <w:rPr>
                <w:rFonts w:cstheme="minorHAnsi"/>
                <w:lang w:val="en-GB"/>
              </w:rPr>
            </w:pPr>
            <w:r w:rsidRPr="00164EE6">
              <w:rPr>
                <w:rFonts w:cstheme="minorHAnsi"/>
              </w:rPr>
              <w:t>1</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3</w:t>
            </w:r>
          </w:p>
        </w:tc>
        <w:tc>
          <w:tcPr>
            <w:tcW w:w="2464" w:type="dxa"/>
            <w:tcBorders>
              <w:top w:val="single" w:sz="4" w:space="0" w:color="auto"/>
              <w:left w:val="single" w:sz="4" w:space="0" w:color="auto"/>
              <w:bottom w:val="single" w:sz="4" w:space="0" w:color="auto"/>
              <w:right w:val="single" w:sz="4" w:space="0" w:color="auto"/>
            </w:tcBorders>
            <w:hideMark/>
          </w:tcPr>
          <w:p w14:paraId="017A7EC3" w14:textId="77777777" w:rsidR="00480985" w:rsidRPr="00164EE6" w:rsidRDefault="00480985" w:rsidP="001956FF">
            <w:pPr>
              <w:spacing w:before="120" w:after="120" w:line="240" w:lineRule="auto"/>
              <w:rPr>
                <w:rFonts w:cstheme="minorHAnsi"/>
                <w:lang w:val="en-GB"/>
              </w:rPr>
            </w:pPr>
            <w:r w:rsidRPr="00164EE6">
              <w:rPr>
                <w:rFonts w:cstheme="minorHAnsi"/>
              </w:rPr>
              <w:t>3</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c>
          <w:tcPr>
            <w:tcW w:w="2464" w:type="dxa"/>
            <w:tcBorders>
              <w:top w:val="single" w:sz="4" w:space="0" w:color="auto"/>
              <w:left w:val="single" w:sz="4" w:space="0" w:color="auto"/>
              <w:bottom w:val="single" w:sz="4" w:space="0" w:color="auto"/>
              <w:right w:val="single" w:sz="4" w:space="0" w:color="auto"/>
            </w:tcBorders>
            <w:hideMark/>
          </w:tcPr>
          <w:p w14:paraId="017A7EC4" w14:textId="77777777" w:rsidR="00480985" w:rsidRPr="00164EE6" w:rsidRDefault="00480985" w:rsidP="001956FF">
            <w:pPr>
              <w:spacing w:before="120" w:after="120" w:line="240" w:lineRule="auto"/>
              <w:rPr>
                <w:rFonts w:cstheme="minorHAnsi"/>
                <w:lang w:val="en-GB"/>
              </w:rPr>
            </w:pPr>
            <w:r w:rsidRPr="00164EE6">
              <w:rPr>
                <w:rFonts w:cstheme="minorHAnsi"/>
              </w:rPr>
              <w:t>9</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r>
      <w:tr w:rsidR="00480985" w:rsidRPr="00164EE6" w14:paraId="017A7ECA" w14:textId="77777777" w:rsidTr="00FB4F78">
        <w:tc>
          <w:tcPr>
            <w:tcW w:w="2463" w:type="dxa"/>
            <w:tcBorders>
              <w:top w:val="single" w:sz="4" w:space="0" w:color="auto"/>
              <w:left w:val="single" w:sz="4" w:space="0" w:color="auto"/>
              <w:bottom w:val="single" w:sz="4" w:space="0" w:color="auto"/>
              <w:right w:val="single" w:sz="4" w:space="0" w:color="auto"/>
            </w:tcBorders>
            <w:hideMark/>
          </w:tcPr>
          <w:p w14:paraId="017A7EC6" w14:textId="77777777" w:rsidR="00480985" w:rsidRPr="00164EE6" w:rsidRDefault="00480985">
            <w:pPr>
              <w:spacing w:before="120" w:after="120" w:line="240" w:lineRule="auto"/>
              <w:rPr>
                <w:rFonts w:cstheme="minorHAnsi"/>
                <w:lang w:val="en-GB"/>
              </w:rPr>
            </w:pPr>
            <w:r w:rsidRPr="00164EE6">
              <w:rPr>
                <w:rFonts w:cstheme="minorHAnsi"/>
              </w:rPr>
              <w:t>300 Hz ≤ f &lt; 3 kHz</w:t>
            </w:r>
          </w:p>
        </w:tc>
        <w:tc>
          <w:tcPr>
            <w:tcW w:w="2464" w:type="dxa"/>
            <w:tcBorders>
              <w:top w:val="single" w:sz="4" w:space="0" w:color="auto"/>
              <w:left w:val="single" w:sz="4" w:space="0" w:color="auto"/>
              <w:bottom w:val="single" w:sz="4" w:space="0" w:color="auto"/>
              <w:right w:val="single" w:sz="4" w:space="0" w:color="auto"/>
            </w:tcBorders>
            <w:hideMark/>
          </w:tcPr>
          <w:p w14:paraId="017A7EC7" w14:textId="77777777" w:rsidR="00480985" w:rsidRPr="00164EE6" w:rsidRDefault="00480985" w:rsidP="001956FF">
            <w:pPr>
              <w:spacing w:before="120" w:after="120" w:line="240" w:lineRule="auto"/>
              <w:rPr>
                <w:rFonts w:cstheme="minorHAnsi"/>
                <w:lang w:val="en-GB"/>
              </w:rPr>
            </w:pPr>
            <w:r w:rsidRPr="00164EE6">
              <w:rPr>
                <w:rFonts w:cstheme="minorHAnsi"/>
              </w:rPr>
              <w:t>3</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c>
          <w:tcPr>
            <w:tcW w:w="2464" w:type="dxa"/>
            <w:tcBorders>
              <w:top w:val="single" w:sz="4" w:space="0" w:color="auto"/>
              <w:left w:val="single" w:sz="4" w:space="0" w:color="auto"/>
              <w:bottom w:val="single" w:sz="4" w:space="0" w:color="auto"/>
              <w:right w:val="single" w:sz="4" w:space="0" w:color="auto"/>
            </w:tcBorders>
            <w:hideMark/>
          </w:tcPr>
          <w:p w14:paraId="017A7EC8" w14:textId="77777777" w:rsidR="00480985" w:rsidRPr="00164EE6" w:rsidRDefault="00480985" w:rsidP="001956FF">
            <w:pPr>
              <w:spacing w:before="120" w:after="120" w:line="240" w:lineRule="auto"/>
              <w:rPr>
                <w:rFonts w:cstheme="minorHAnsi"/>
                <w:lang w:val="en-GB"/>
              </w:rPr>
            </w:pPr>
            <w:r w:rsidRPr="00164EE6">
              <w:rPr>
                <w:rFonts w:cstheme="minorHAnsi"/>
              </w:rPr>
              <w:t>3</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c>
          <w:tcPr>
            <w:tcW w:w="2464" w:type="dxa"/>
            <w:tcBorders>
              <w:top w:val="single" w:sz="4" w:space="0" w:color="auto"/>
              <w:left w:val="single" w:sz="4" w:space="0" w:color="auto"/>
              <w:bottom w:val="single" w:sz="4" w:space="0" w:color="auto"/>
              <w:right w:val="single" w:sz="4" w:space="0" w:color="auto"/>
            </w:tcBorders>
            <w:hideMark/>
          </w:tcPr>
          <w:p w14:paraId="017A7EC9" w14:textId="77777777" w:rsidR="00480985" w:rsidRPr="00164EE6" w:rsidRDefault="00480985" w:rsidP="001956FF">
            <w:pPr>
              <w:spacing w:before="120" w:after="120" w:line="240" w:lineRule="auto"/>
              <w:rPr>
                <w:rFonts w:cstheme="minorHAnsi"/>
                <w:lang w:val="en-GB"/>
              </w:rPr>
            </w:pPr>
            <w:r w:rsidRPr="00164EE6">
              <w:rPr>
                <w:rFonts w:cstheme="minorHAnsi"/>
              </w:rPr>
              <w:t>9</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p>
        </w:tc>
      </w:tr>
      <w:tr w:rsidR="00480985" w:rsidRPr="00164EE6" w14:paraId="017A7ECF" w14:textId="77777777" w:rsidTr="00FB4F78">
        <w:tc>
          <w:tcPr>
            <w:tcW w:w="2463" w:type="dxa"/>
            <w:tcBorders>
              <w:top w:val="single" w:sz="4" w:space="0" w:color="auto"/>
              <w:left w:val="single" w:sz="4" w:space="0" w:color="auto"/>
              <w:bottom w:val="single" w:sz="4" w:space="0" w:color="auto"/>
              <w:right w:val="single" w:sz="4" w:space="0" w:color="auto"/>
            </w:tcBorders>
            <w:hideMark/>
          </w:tcPr>
          <w:p w14:paraId="017A7ECB" w14:textId="77777777" w:rsidR="00480985" w:rsidRPr="00164EE6" w:rsidRDefault="00480985">
            <w:pPr>
              <w:spacing w:before="120" w:after="120" w:line="240" w:lineRule="auto"/>
              <w:rPr>
                <w:rFonts w:cstheme="minorHAnsi"/>
                <w:lang w:val="en-GB"/>
              </w:rPr>
            </w:pPr>
            <w:r w:rsidRPr="00164EE6">
              <w:rPr>
                <w:rFonts w:cstheme="minorHAnsi"/>
              </w:rPr>
              <w:t>3 kHz ≤ f ≤ 10 MHz</w:t>
            </w:r>
          </w:p>
        </w:tc>
        <w:tc>
          <w:tcPr>
            <w:tcW w:w="2464" w:type="dxa"/>
            <w:tcBorders>
              <w:top w:val="single" w:sz="4" w:space="0" w:color="auto"/>
              <w:left w:val="single" w:sz="4" w:space="0" w:color="auto"/>
              <w:bottom w:val="single" w:sz="4" w:space="0" w:color="auto"/>
              <w:right w:val="single" w:sz="4" w:space="0" w:color="auto"/>
            </w:tcBorders>
            <w:hideMark/>
          </w:tcPr>
          <w:p w14:paraId="017A7ECC" w14:textId="77777777" w:rsidR="00480985" w:rsidRPr="00164EE6" w:rsidRDefault="00480985" w:rsidP="001956FF">
            <w:pPr>
              <w:spacing w:before="120" w:after="120" w:line="240" w:lineRule="auto"/>
              <w:rPr>
                <w:rFonts w:cstheme="minorHAnsi"/>
                <w:lang w:val="en-GB"/>
              </w:rPr>
            </w:pPr>
            <w:r w:rsidRPr="00164EE6">
              <w:rPr>
                <w:rFonts w:cstheme="minorHAnsi"/>
              </w:rPr>
              <w:t>1</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2</w:t>
            </w:r>
          </w:p>
        </w:tc>
        <w:tc>
          <w:tcPr>
            <w:tcW w:w="2464" w:type="dxa"/>
            <w:tcBorders>
              <w:top w:val="single" w:sz="4" w:space="0" w:color="auto"/>
              <w:left w:val="single" w:sz="4" w:space="0" w:color="auto"/>
              <w:bottom w:val="single" w:sz="4" w:space="0" w:color="auto"/>
              <w:right w:val="single" w:sz="4" w:space="0" w:color="auto"/>
            </w:tcBorders>
            <w:hideMark/>
          </w:tcPr>
          <w:p w14:paraId="017A7ECD" w14:textId="77777777" w:rsidR="00480985" w:rsidRPr="00164EE6" w:rsidRDefault="00480985" w:rsidP="001956FF">
            <w:pPr>
              <w:spacing w:before="120" w:after="120" w:line="240" w:lineRule="auto"/>
              <w:rPr>
                <w:rFonts w:cstheme="minorHAnsi"/>
                <w:lang w:val="en-GB"/>
              </w:rPr>
            </w:pPr>
            <w:r w:rsidRPr="00164EE6">
              <w:rPr>
                <w:rFonts w:cstheme="minorHAnsi"/>
              </w:rPr>
              <w:t>1</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2</w:t>
            </w:r>
          </w:p>
        </w:tc>
        <w:tc>
          <w:tcPr>
            <w:tcW w:w="2464" w:type="dxa"/>
            <w:tcBorders>
              <w:top w:val="single" w:sz="4" w:space="0" w:color="auto"/>
              <w:left w:val="single" w:sz="4" w:space="0" w:color="auto"/>
              <w:bottom w:val="single" w:sz="4" w:space="0" w:color="auto"/>
              <w:right w:val="single" w:sz="4" w:space="0" w:color="auto"/>
            </w:tcBorders>
            <w:hideMark/>
          </w:tcPr>
          <w:p w14:paraId="017A7ECE" w14:textId="77777777" w:rsidR="00480985" w:rsidRPr="00164EE6" w:rsidRDefault="00480985" w:rsidP="001956FF">
            <w:pPr>
              <w:spacing w:before="120" w:after="120" w:line="240" w:lineRule="auto"/>
              <w:rPr>
                <w:rFonts w:cstheme="minorHAnsi"/>
                <w:lang w:val="en-GB"/>
              </w:rPr>
            </w:pPr>
            <w:r w:rsidRPr="00164EE6">
              <w:rPr>
                <w:rFonts w:cstheme="minorHAnsi"/>
              </w:rPr>
              <w:t>3</w:t>
            </w:r>
            <w:r w:rsidR="001956FF">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2</w:t>
            </w:r>
          </w:p>
        </w:tc>
      </w:tr>
    </w:tbl>
    <w:p w14:paraId="017A7ED0" w14:textId="77777777" w:rsidR="00480985" w:rsidRPr="00164EE6" w:rsidRDefault="00480985" w:rsidP="00480985">
      <w:pPr>
        <w:rPr>
          <w:rFonts w:eastAsia="TimesNewRoman" w:cstheme="minorHAnsi"/>
          <w:lang w:val="en-GB"/>
        </w:rPr>
      </w:pPr>
    </w:p>
    <w:p w14:paraId="017A7ED1" w14:textId="77777777" w:rsidR="00CE5184" w:rsidRPr="00164EE6" w:rsidRDefault="00CE5184" w:rsidP="00480985">
      <w:pPr>
        <w:pStyle w:val="PointDouble1"/>
        <w:rPr>
          <w:rFonts w:asciiTheme="minorHAnsi" w:eastAsia="TimesNewRoman" w:hAnsiTheme="minorHAnsi" w:cstheme="minorHAnsi"/>
          <w:sz w:val="22"/>
          <w:szCs w:val="22"/>
        </w:rPr>
      </w:pPr>
    </w:p>
    <w:p w14:paraId="017A7ED2"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B2-1: f is the frequency expressed in hertz (Hz).</w:t>
      </w:r>
    </w:p>
    <w:p w14:paraId="017A7ED3" w14:textId="35381656"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B2-2: The low ALs and the high ALs are the Root-Mean-Square (RMS) values which are equal to the peak values divided by √2 for sinusoidal fields. In the case of non-sinusoidal fields the exposure evaluation carried out in accordance with </w:t>
      </w:r>
      <w:r w:rsidR="007A5EF5">
        <w:rPr>
          <w:rFonts w:asciiTheme="minorHAnsi" w:eastAsia="TimesNewRoman" w:hAnsiTheme="minorHAnsi" w:cstheme="minorHAnsi"/>
          <w:sz w:val="22"/>
          <w:szCs w:val="22"/>
        </w:rPr>
        <w:t xml:space="preserve">Regulation 5 </w:t>
      </w:r>
      <w:r w:rsidRPr="00164EE6">
        <w:rPr>
          <w:rFonts w:asciiTheme="minorHAnsi" w:eastAsia="TimesNewRoman" w:hAnsiTheme="minorHAnsi" w:cstheme="minorHAnsi"/>
          <w:sz w:val="22"/>
          <w:szCs w:val="22"/>
        </w:rPr>
        <w:t xml:space="preserve">shall be based on the weighted peak method (filtering in time domain), explained in practical guides </w:t>
      </w:r>
      <w:r w:rsidR="007A5EF5">
        <w:rPr>
          <w:rFonts w:asciiTheme="minorHAnsi" w:eastAsia="TimesNewRoman" w:hAnsiTheme="minorHAnsi" w:cstheme="minorHAnsi"/>
          <w:sz w:val="22"/>
          <w:szCs w:val="22"/>
        </w:rPr>
        <w:t>produced by the European Commission</w:t>
      </w:r>
      <w:r w:rsidRPr="00164EE6">
        <w:rPr>
          <w:rFonts w:asciiTheme="minorHAnsi" w:eastAsia="TimesNewRoman" w:hAnsiTheme="minorHAnsi" w:cstheme="minorHAnsi"/>
          <w:sz w:val="22"/>
          <w:szCs w:val="22"/>
        </w:rPr>
        <w:t>, but other scientifically proven and validated exposure evaluation procedures can be applied, provided that they lead to approximately equivalent and comparable results.</w:t>
      </w:r>
    </w:p>
    <w:p w14:paraId="017A7ED4" w14:textId="6B4AF223"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B2-3: ALs for exposure to magnetic fields represent maximum values at the </w:t>
      </w:r>
      <w:r w:rsidR="0009414F">
        <w:rPr>
          <w:rFonts w:asciiTheme="minorHAnsi" w:eastAsia="TimesNewRoman" w:hAnsiTheme="minorHAnsi" w:cstheme="minorHAnsi"/>
          <w:sz w:val="22"/>
          <w:szCs w:val="22"/>
        </w:rPr>
        <w:t>employee’s</w:t>
      </w:r>
      <w:r w:rsidRPr="00164EE6">
        <w:rPr>
          <w:rFonts w:asciiTheme="minorHAnsi" w:eastAsia="TimesNewRoman" w:hAnsiTheme="minorHAnsi" w:cstheme="minorHAnsi"/>
          <w:sz w:val="22"/>
          <w:szCs w:val="22"/>
        </w:rPr>
        <w:t xml:space="preserve"> body position. This results in a conservative exposure assessment and automatic compliance with ELVs in all non-uniform exposure conditions. In order to simplify the assessment of compliance with ELVs, carried out in accordance with </w:t>
      </w:r>
      <w:r w:rsidR="00F41C33">
        <w:rPr>
          <w:rFonts w:asciiTheme="minorHAnsi" w:eastAsia="TimesNewRoman" w:hAnsiTheme="minorHAnsi" w:cstheme="minorHAnsi"/>
          <w:sz w:val="22"/>
          <w:szCs w:val="22"/>
        </w:rPr>
        <w:t>Regulation 5</w:t>
      </w:r>
      <w:r w:rsidRPr="00164EE6">
        <w:rPr>
          <w:rFonts w:asciiTheme="minorHAnsi" w:eastAsia="TimesNewRoman" w:hAnsiTheme="minorHAnsi" w:cstheme="minorHAnsi"/>
          <w:sz w:val="22"/>
          <w:szCs w:val="22"/>
        </w:rPr>
        <w:t xml:space="preserve">, in specific non-uniform conditions, criteria for the spatial averaging of measured fields based on established dosimetry </w:t>
      </w:r>
      <w:r w:rsidR="00F41C33">
        <w:rPr>
          <w:rFonts w:asciiTheme="minorHAnsi" w:eastAsia="TimesNewRoman" w:hAnsiTheme="minorHAnsi" w:cstheme="minorHAnsi"/>
          <w:sz w:val="22"/>
          <w:szCs w:val="22"/>
        </w:rPr>
        <w:t>has been</w:t>
      </w:r>
      <w:r w:rsidRPr="00164EE6">
        <w:rPr>
          <w:rFonts w:asciiTheme="minorHAnsi" w:eastAsia="TimesNewRoman" w:hAnsiTheme="minorHAnsi" w:cstheme="minorHAnsi"/>
          <w:sz w:val="22"/>
          <w:szCs w:val="22"/>
        </w:rPr>
        <w:t xml:space="preserve"> laid down in the practical guides </w:t>
      </w:r>
      <w:r w:rsidR="00F41C33">
        <w:rPr>
          <w:rFonts w:asciiTheme="minorHAnsi" w:eastAsia="TimesNewRoman" w:hAnsiTheme="minorHAnsi" w:cstheme="minorHAnsi"/>
          <w:sz w:val="22"/>
          <w:szCs w:val="22"/>
        </w:rPr>
        <w:t>produced by the European Commission</w:t>
      </w:r>
      <w:r w:rsidRPr="00164EE6">
        <w:rPr>
          <w:rFonts w:asciiTheme="minorHAnsi" w:eastAsia="TimesNewRoman" w:hAnsiTheme="minorHAnsi" w:cstheme="minorHAnsi"/>
          <w:sz w:val="22"/>
          <w:szCs w:val="22"/>
        </w:rPr>
        <w:t xml:space="preserve">. In the case of a very localised source within a distance of a few centimetres from the body, the induced electric field shall be determined </w:t>
      </w:r>
      <w:proofErr w:type="spellStart"/>
      <w:r w:rsidRPr="00164EE6">
        <w:rPr>
          <w:rFonts w:asciiTheme="minorHAnsi" w:eastAsia="TimesNewRoman" w:hAnsiTheme="minorHAnsi" w:cstheme="minorHAnsi"/>
          <w:sz w:val="22"/>
          <w:szCs w:val="22"/>
        </w:rPr>
        <w:t>dosimetrically</w:t>
      </w:r>
      <w:proofErr w:type="spellEnd"/>
      <w:r w:rsidRPr="00164EE6">
        <w:rPr>
          <w:rFonts w:asciiTheme="minorHAnsi" w:eastAsia="TimesNewRoman" w:hAnsiTheme="minorHAnsi" w:cstheme="minorHAnsi"/>
          <w:sz w:val="22"/>
          <w:szCs w:val="22"/>
        </w:rPr>
        <w:t>, case by case.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3874"/>
      </w:tblGrid>
      <w:tr w:rsidR="00480985" w:rsidRPr="00164EE6" w14:paraId="017A7ED6" w14:textId="77777777" w:rsidTr="00480985">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A7ED5" w14:textId="77777777" w:rsidR="00480985" w:rsidRPr="00164EE6" w:rsidRDefault="00480985">
            <w:pPr>
              <w:pageBreakBefore/>
              <w:spacing w:before="120" w:after="120" w:line="240" w:lineRule="auto"/>
              <w:jc w:val="center"/>
              <w:rPr>
                <w:rFonts w:cstheme="minorHAnsi"/>
                <w:lang w:val="en-GB"/>
              </w:rPr>
            </w:pPr>
            <w:r w:rsidRPr="00164EE6">
              <w:rPr>
                <w:rFonts w:cstheme="minorHAnsi"/>
              </w:rPr>
              <w:lastRenderedPageBreak/>
              <w:t>Table B3.</w:t>
            </w:r>
            <w:r w:rsidRPr="00164EE6">
              <w:rPr>
                <w:rFonts w:cstheme="minorHAnsi"/>
              </w:rPr>
              <w:br w:type="page"/>
              <w:t>ALs for contact current I</w:t>
            </w:r>
            <w:r w:rsidRPr="00164EE6">
              <w:rPr>
                <w:rFonts w:cstheme="minorHAnsi"/>
                <w:vertAlign w:val="subscript"/>
              </w:rPr>
              <w:t>C</w:t>
            </w:r>
          </w:p>
        </w:tc>
      </w:tr>
      <w:tr w:rsidR="00480985" w:rsidRPr="00164EE6" w14:paraId="017A7ED9" w14:textId="77777777" w:rsidTr="00FB4F78">
        <w:trPr>
          <w:jc w:val="center"/>
        </w:trPr>
        <w:tc>
          <w:tcPr>
            <w:tcW w:w="3874" w:type="dxa"/>
            <w:tcBorders>
              <w:top w:val="single" w:sz="4" w:space="0" w:color="auto"/>
              <w:left w:val="single" w:sz="4" w:space="0" w:color="auto"/>
              <w:bottom w:val="single" w:sz="4" w:space="0" w:color="auto"/>
              <w:right w:val="single" w:sz="4" w:space="0" w:color="auto"/>
            </w:tcBorders>
            <w:hideMark/>
          </w:tcPr>
          <w:p w14:paraId="017A7ED7" w14:textId="77777777" w:rsidR="00480985" w:rsidRPr="00164EE6" w:rsidRDefault="00480985">
            <w:pPr>
              <w:spacing w:before="120" w:after="120" w:line="240" w:lineRule="auto"/>
              <w:rPr>
                <w:rFonts w:cstheme="minorHAnsi"/>
                <w:lang w:val="en-GB"/>
              </w:rPr>
            </w:pPr>
            <w:r w:rsidRPr="00164EE6">
              <w:rPr>
                <w:rFonts w:cstheme="minorHAnsi"/>
              </w:rPr>
              <w:t>Frequency</w:t>
            </w:r>
          </w:p>
        </w:tc>
        <w:tc>
          <w:tcPr>
            <w:tcW w:w="3874" w:type="dxa"/>
            <w:tcBorders>
              <w:top w:val="single" w:sz="4" w:space="0" w:color="auto"/>
              <w:left w:val="single" w:sz="4" w:space="0" w:color="auto"/>
              <w:bottom w:val="single" w:sz="4" w:space="0" w:color="auto"/>
              <w:right w:val="single" w:sz="4" w:space="0" w:color="auto"/>
            </w:tcBorders>
            <w:hideMark/>
          </w:tcPr>
          <w:p w14:paraId="017A7ED8" w14:textId="77777777" w:rsidR="00480985" w:rsidRPr="00164EE6" w:rsidRDefault="00480985">
            <w:pPr>
              <w:spacing w:before="120" w:after="120" w:line="240" w:lineRule="auto"/>
              <w:rPr>
                <w:rFonts w:cstheme="minorHAnsi"/>
                <w:lang w:val="en-GB"/>
              </w:rPr>
            </w:pPr>
            <w:r w:rsidRPr="00164EE6">
              <w:rPr>
                <w:rFonts w:cstheme="minorHAnsi"/>
              </w:rPr>
              <w:t>ALs (I</w:t>
            </w:r>
            <w:r w:rsidRPr="00164EE6">
              <w:rPr>
                <w:rFonts w:cstheme="minorHAnsi"/>
                <w:vertAlign w:val="subscript"/>
              </w:rPr>
              <w:t>C</w:t>
            </w:r>
            <w:r w:rsidRPr="00164EE6">
              <w:rPr>
                <w:rFonts w:cstheme="minorHAnsi"/>
              </w:rPr>
              <w:t>) steady state contact current [mA] (RMS)</w:t>
            </w:r>
          </w:p>
        </w:tc>
      </w:tr>
      <w:tr w:rsidR="00480985" w:rsidRPr="00164EE6" w14:paraId="017A7EDC" w14:textId="77777777" w:rsidTr="00FB4F78">
        <w:trPr>
          <w:jc w:val="center"/>
        </w:trPr>
        <w:tc>
          <w:tcPr>
            <w:tcW w:w="3874" w:type="dxa"/>
            <w:tcBorders>
              <w:top w:val="single" w:sz="4" w:space="0" w:color="auto"/>
              <w:left w:val="single" w:sz="4" w:space="0" w:color="auto"/>
              <w:bottom w:val="single" w:sz="4" w:space="0" w:color="auto"/>
              <w:right w:val="single" w:sz="4" w:space="0" w:color="auto"/>
            </w:tcBorders>
            <w:hideMark/>
          </w:tcPr>
          <w:p w14:paraId="017A7EDA" w14:textId="77777777" w:rsidR="00480985" w:rsidRPr="00164EE6" w:rsidRDefault="00480985" w:rsidP="001956FF">
            <w:pPr>
              <w:spacing w:before="120" w:after="120" w:line="240" w:lineRule="auto"/>
              <w:rPr>
                <w:rFonts w:cstheme="minorHAnsi"/>
                <w:lang w:val="en-GB"/>
              </w:rPr>
            </w:pPr>
            <w:r w:rsidRPr="00164EE6">
              <w:rPr>
                <w:rFonts w:cstheme="minorHAnsi"/>
              </w:rPr>
              <w:t>up to 2</w:t>
            </w:r>
            <w:r w:rsidR="001956FF">
              <w:rPr>
                <w:rFonts w:cstheme="minorHAnsi"/>
              </w:rPr>
              <w:t>.</w:t>
            </w:r>
            <w:r w:rsidRPr="00164EE6">
              <w:rPr>
                <w:rFonts w:cstheme="minorHAnsi"/>
              </w:rPr>
              <w:t>5 kHz</w:t>
            </w:r>
          </w:p>
        </w:tc>
        <w:tc>
          <w:tcPr>
            <w:tcW w:w="3874" w:type="dxa"/>
            <w:tcBorders>
              <w:top w:val="single" w:sz="4" w:space="0" w:color="auto"/>
              <w:left w:val="single" w:sz="4" w:space="0" w:color="auto"/>
              <w:bottom w:val="single" w:sz="4" w:space="0" w:color="auto"/>
              <w:right w:val="single" w:sz="4" w:space="0" w:color="auto"/>
            </w:tcBorders>
            <w:hideMark/>
          </w:tcPr>
          <w:p w14:paraId="017A7EDB" w14:textId="77777777" w:rsidR="00480985" w:rsidRPr="00164EE6" w:rsidRDefault="00480985" w:rsidP="001956FF">
            <w:pPr>
              <w:spacing w:before="120" w:after="120" w:line="240" w:lineRule="auto"/>
              <w:rPr>
                <w:rFonts w:cstheme="minorHAnsi"/>
                <w:lang w:val="en-GB"/>
              </w:rPr>
            </w:pPr>
            <w:r w:rsidRPr="00164EE6">
              <w:rPr>
                <w:rFonts w:cstheme="minorHAnsi"/>
              </w:rPr>
              <w:t>1</w:t>
            </w:r>
            <w:r w:rsidR="001956FF">
              <w:rPr>
                <w:rFonts w:cstheme="minorHAnsi"/>
              </w:rPr>
              <w:t>.</w:t>
            </w:r>
            <w:r w:rsidRPr="00164EE6">
              <w:rPr>
                <w:rFonts w:cstheme="minorHAnsi"/>
              </w:rPr>
              <w:t>0</w:t>
            </w:r>
          </w:p>
        </w:tc>
      </w:tr>
      <w:tr w:rsidR="00480985" w:rsidRPr="00164EE6" w14:paraId="017A7EDF" w14:textId="77777777" w:rsidTr="00FB4F78">
        <w:trPr>
          <w:jc w:val="center"/>
        </w:trPr>
        <w:tc>
          <w:tcPr>
            <w:tcW w:w="3874" w:type="dxa"/>
            <w:tcBorders>
              <w:top w:val="single" w:sz="4" w:space="0" w:color="auto"/>
              <w:left w:val="single" w:sz="4" w:space="0" w:color="auto"/>
              <w:bottom w:val="single" w:sz="4" w:space="0" w:color="auto"/>
              <w:right w:val="single" w:sz="4" w:space="0" w:color="auto"/>
            </w:tcBorders>
            <w:hideMark/>
          </w:tcPr>
          <w:p w14:paraId="017A7EDD" w14:textId="77777777" w:rsidR="00480985" w:rsidRPr="00164EE6" w:rsidRDefault="00480985" w:rsidP="001956FF">
            <w:pPr>
              <w:spacing w:before="120" w:after="120" w:line="240" w:lineRule="auto"/>
              <w:rPr>
                <w:rFonts w:cstheme="minorHAnsi"/>
                <w:lang w:val="en-GB"/>
              </w:rPr>
            </w:pPr>
            <w:r w:rsidRPr="00164EE6">
              <w:rPr>
                <w:rFonts w:cstheme="minorHAnsi"/>
              </w:rPr>
              <w:t>2</w:t>
            </w:r>
            <w:r w:rsidR="001956FF">
              <w:rPr>
                <w:rFonts w:cstheme="minorHAnsi"/>
              </w:rPr>
              <w:t>.</w:t>
            </w:r>
            <w:r w:rsidRPr="00164EE6">
              <w:rPr>
                <w:rFonts w:cstheme="minorHAnsi"/>
              </w:rPr>
              <w:t>5</w:t>
            </w:r>
            <w:r w:rsidR="0009414F" w:rsidRPr="00164EE6">
              <w:rPr>
                <w:rFonts w:cstheme="minorHAnsi"/>
              </w:rPr>
              <w:t xml:space="preserve"> kHz</w:t>
            </w:r>
            <w:r w:rsidRPr="00164EE6">
              <w:rPr>
                <w:rFonts w:cstheme="minorHAnsi"/>
              </w:rPr>
              <w:t xml:space="preserve"> ≤ f &lt; 100 kHz</w:t>
            </w:r>
          </w:p>
        </w:tc>
        <w:tc>
          <w:tcPr>
            <w:tcW w:w="3874" w:type="dxa"/>
            <w:tcBorders>
              <w:top w:val="single" w:sz="4" w:space="0" w:color="auto"/>
              <w:left w:val="single" w:sz="4" w:space="0" w:color="auto"/>
              <w:bottom w:val="single" w:sz="4" w:space="0" w:color="auto"/>
              <w:right w:val="single" w:sz="4" w:space="0" w:color="auto"/>
            </w:tcBorders>
            <w:hideMark/>
          </w:tcPr>
          <w:p w14:paraId="017A7EDE" w14:textId="77777777" w:rsidR="00480985" w:rsidRPr="00164EE6" w:rsidRDefault="00480985" w:rsidP="001956FF">
            <w:pPr>
              <w:spacing w:before="120" w:after="120" w:line="240" w:lineRule="auto"/>
              <w:rPr>
                <w:rFonts w:cstheme="minorHAnsi"/>
                <w:lang w:val="en-GB"/>
              </w:rPr>
            </w:pPr>
            <w:r w:rsidRPr="00164EE6">
              <w:rPr>
                <w:rFonts w:cstheme="minorHAnsi"/>
              </w:rPr>
              <w:t>0</w:t>
            </w:r>
            <w:r w:rsidR="001956FF">
              <w:rPr>
                <w:rFonts w:cstheme="minorHAnsi"/>
              </w:rPr>
              <w:t>.</w:t>
            </w:r>
            <w:r w:rsidRPr="00164EE6">
              <w:rPr>
                <w:rFonts w:cstheme="minorHAnsi"/>
              </w:rPr>
              <w:t>4 f</w:t>
            </w:r>
          </w:p>
        </w:tc>
      </w:tr>
      <w:tr w:rsidR="00480985" w:rsidRPr="00164EE6" w14:paraId="017A7EE2" w14:textId="77777777" w:rsidTr="00FB4F78">
        <w:trPr>
          <w:jc w:val="center"/>
        </w:trPr>
        <w:tc>
          <w:tcPr>
            <w:tcW w:w="3874" w:type="dxa"/>
            <w:tcBorders>
              <w:top w:val="single" w:sz="4" w:space="0" w:color="auto"/>
              <w:left w:val="single" w:sz="4" w:space="0" w:color="auto"/>
              <w:bottom w:val="single" w:sz="4" w:space="0" w:color="auto"/>
              <w:right w:val="single" w:sz="4" w:space="0" w:color="auto"/>
            </w:tcBorders>
            <w:hideMark/>
          </w:tcPr>
          <w:p w14:paraId="017A7EE0" w14:textId="77777777" w:rsidR="00480985" w:rsidRPr="00164EE6" w:rsidRDefault="00480985">
            <w:pPr>
              <w:spacing w:before="120" w:after="120" w:line="240" w:lineRule="auto"/>
              <w:rPr>
                <w:rFonts w:cstheme="minorHAnsi"/>
                <w:lang w:val="en-GB"/>
              </w:rPr>
            </w:pPr>
            <w:r w:rsidRPr="00164EE6">
              <w:rPr>
                <w:rFonts w:cstheme="minorHAnsi"/>
              </w:rPr>
              <w:t>100 kHz ≤ f ≤ 10 000 kHz</w:t>
            </w:r>
          </w:p>
        </w:tc>
        <w:tc>
          <w:tcPr>
            <w:tcW w:w="3874" w:type="dxa"/>
            <w:tcBorders>
              <w:top w:val="single" w:sz="4" w:space="0" w:color="auto"/>
              <w:left w:val="single" w:sz="4" w:space="0" w:color="auto"/>
              <w:bottom w:val="single" w:sz="4" w:space="0" w:color="auto"/>
              <w:right w:val="single" w:sz="4" w:space="0" w:color="auto"/>
            </w:tcBorders>
            <w:hideMark/>
          </w:tcPr>
          <w:p w14:paraId="017A7EE1" w14:textId="77777777" w:rsidR="00480985" w:rsidRPr="00164EE6" w:rsidRDefault="00480985">
            <w:pPr>
              <w:spacing w:before="120" w:after="120" w:line="240" w:lineRule="auto"/>
              <w:rPr>
                <w:rFonts w:cstheme="minorHAnsi"/>
                <w:lang w:val="en-GB"/>
              </w:rPr>
            </w:pPr>
            <w:r w:rsidRPr="00164EE6">
              <w:rPr>
                <w:rFonts w:cstheme="minorHAnsi"/>
              </w:rPr>
              <w:t>40</w:t>
            </w:r>
          </w:p>
        </w:tc>
      </w:tr>
    </w:tbl>
    <w:p w14:paraId="017A7EE3" w14:textId="77777777" w:rsidR="00480985" w:rsidRPr="00164EE6" w:rsidRDefault="00480985" w:rsidP="00480985">
      <w:pPr>
        <w:pStyle w:val="PointDouble1"/>
        <w:rPr>
          <w:rFonts w:asciiTheme="minorHAnsi" w:eastAsia="TimesNewRoman" w:hAnsiTheme="minorHAnsi" w:cstheme="minorHAnsi"/>
          <w:sz w:val="22"/>
          <w:szCs w:val="22"/>
        </w:rPr>
      </w:pPr>
    </w:p>
    <w:p w14:paraId="017A7EE4" w14:textId="77777777" w:rsidR="00480985"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B3-1: f is the frequency expressed in kilohertz (kHz).</w:t>
      </w:r>
    </w:p>
    <w:p w14:paraId="017A7EE5" w14:textId="77777777" w:rsidR="000333CD" w:rsidRPr="00164EE6" w:rsidRDefault="000333CD" w:rsidP="00480985">
      <w:pPr>
        <w:pStyle w:val="PointDouble1"/>
        <w:rPr>
          <w:rFonts w:asciiTheme="minorHAnsi" w:eastAsia="TimesNewRoman" w:hAnsiTheme="minorHAnsi" w:cstheme="minorHAnsi"/>
          <w:sz w:val="22"/>
          <w:szCs w:val="22"/>
        </w:rPr>
      </w:pPr>
    </w:p>
    <w:p w14:paraId="017A7EE6" w14:textId="77777777" w:rsidR="00480985" w:rsidRDefault="000333CD" w:rsidP="00480985">
      <w:pPr>
        <w:outlineLvl w:val="0"/>
        <w:rPr>
          <w:rFonts w:cstheme="minorHAnsi"/>
        </w:rPr>
      </w:pPr>
      <w:r>
        <w:rPr>
          <w:rFonts w:cstheme="minorHAnsi"/>
        </w:rPr>
        <w:t xml:space="preserve">                 </w:t>
      </w:r>
      <w:r w:rsidR="00480985" w:rsidRPr="00164EE6">
        <w:rPr>
          <w:rFonts w:cstheme="minorHAnsi"/>
        </w:rPr>
        <w:t>Action levels (ALs) for magnetic flux density of static magnetic fields</w:t>
      </w:r>
    </w:p>
    <w:p w14:paraId="017A7EE7" w14:textId="77777777" w:rsidR="000333CD" w:rsidRPr="00164EE6" w:rsidRDefault="000333CD" w:rsidP="00480985">
      <w:pPr>
        <w:outlineLvl w:val="0"/>
        <w:rPr>
          <w:rFonts w:eastAsia="TimesNewRoman" w:cstheme="minorHAnsi"/>
        </w:rPr>
      </w:pPr>
    </w:p>
    <w:tbl>
      <w:tblPr>
        <w:tblW w:w="0" w:type="auto"/>
        <w:jc w:val="center"/>
        <w:tblInd w:w="2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3731"/>
      </w:tblGrid>
      <w:tr w:rsidR="00480985" w:rsidRPr="00164EE6" w14:paraId="017A7EE9" w14:textId="77777777" w:rsidTr="00480985">
        <w:trPr>
          <w:jc w:val="center"/>
        </w:trPr>
        <w:tc>
          <w:tcPr>
            <w:tcW w:w="7462" w:type="dxa"/>
            <w:gridSpan w:val="2"/>
            <w:tcBorders>
              <w:top w:val="single" w:sz="4" w:space="0" w:color="auto"/>
              <w:left w:val="single" w:sz="4" w:space="0" w:color="auto"/>
              <w:bottom w:val="single" w:sz="4" w:space="0" w:color="auto"/>
              <w:right w:val="single" w:sz="4" w:space="0" w:color="auto"/>
            </w:tcBorders>
            <w:vAlign w:val="center"/>
            <w:hideMark/>
          </w:tcPr>
          <w:p w14:paraId="017A7EE8" w14:textId="77777777" w:rsidR="00480985" w:rsidRPr="00164EE6" w:rsidRDefault="00480985">
            <w:pPr>
              <w:spacing w:before="120" w:after="120" w:line="240" w:lineRule="auto"/>
              <w:jc w:val="center"/>
              <w:rPr>
                <w:rFonts w:cstheme="minorHAnsi"/>
                <w:lang w:val="en-GB"/>
              </w:rPr>
            </w:pPr>
            <w:r w:rsidRPr="00164EE6">
              <w:rPr>
                <w:rFonts w:cstheme="minorHAnsi"/>
              </w:rPr>
              <w:t>Table B4.</w:t>
            </w:r>
            <w:r w:rsidRPr="00164EE6">
              <w:rPr>
                <w:rFonts w:cstheme="minorHAnsi"/>
              </w:rPr>
              <w:br/>
              <w:t>ALs for magnetic flux density of static magnetic fields</w:t>
            </w:r>
          </w:p>
        </w:tc>
      </w:tr>
      <w:tr w:rsidR="00480985" w:rsidRPr="00164EE6" w14:paraId="017A7EEC" w14:textId="77777777" w:rsidTr="00FB4F78">
        <w:trPr>
          <w:jc w:val="center"/>
        </w:trPr>
        <w:tc>
          <w:tcPr>
            <w:tcW w:w="3731" w:type="dxa"/>
            <w:tcBorders>
              <w:top w:val="single" w:sz="4" w:space="0" w:color="auto"/>
              <w:left w:val="single" w:sz="4" w:space="0" w:color="auto"/>
              <w:bottom w:val="single" w:sz="4" w:space="0" w:color="auto"/>
              <w:right w:val="single" w:sz="4" w:space="0" w:color="auto"/>
            </w:tcBorders>
            <w:hideMark/>
          </w:tcPr>
          <w:p w14:paraId="017A7EEA" w14:textId="77777777" w:rsidR="00480985" w:rsidRPr="00164EE6" w:rsidRDefault="00480985">
            <w:pPr>
              <w:spacing w:before="120" w:after="120" w:line="240" w:lineRule="auto"/>
              <w:rPr>
                <w:rFonts w:cstheme="minorHAnsi"/>
                <w:lang w:val="en-GB"/>
              </w:rPr>
            </w:pPr>
            <w:r w:rsidRPr="00164EE6">
              <w:rPr>
                <w:rFonts w:cstheme="minorHAnsi"/>
              </w:rPr>
              <w:t>Hazards</w:t>
            </w:r>
          </w:p>
        </w:tc>
        <w:tc>
          <w:tcPr>
            <w:tcW w:w="3731" w:type="dxa"/>
            <w:tcBorders>
              <w:top w:val="single" w:sz="4" w:space="0" w:color="auto"/>
              <w:left w:val="single" w:sz="4" w:space="0" w:color="auto"/>
              <w:bottom w:val="single" w:sz="4" w:space="0" w:color="auto"/>
              <w:right w:val="single" w:sz="4" w:space="0" w:color="auto"/>
            </w:tcBorders>
            <w:hideMark/>
          </w:tcPr>
          <w:p w14:paraId="017A7EEB" w14:textId="77777777" w:rsidR="00480985" w:rsidRPr="00164EE6" w:rsidRDefault="00480985" w:rsidP="001B6006">
            <w:pPr>
              <w:spacing w:before="120" w:after="120" w:line="240" w:lineRule="auto"/>
              <w:rPr>
                <w:rFonts w:cstheme="minorHAnsi"/>
                <w:lang w:val="en-GB"/>
              </w:rPr>
            </w:pPr>
            <w:r w:rsidRPr="00164EE6">
              <w:rPr>
                <w:rFonts w:cstheme="minorHAnsi"/>
              </w:rPr>
              <w:t>ALs(B</w:t>
            </w:r>
            <w:r w:rsidR="001B6006" w:rsidRPr="00E92A1D">
              <w:rPr>
                <w:rFonts w:cstheme="minorHAnsi"/>
                <w:vertAlign w:val="subscript"/>
              </w:rPr>
              <w:t>O</w:t>
            </w:r>
            <w:r w:rsidRPr="00164EE6">
              <w:rPr>
                <w:rFonts w:cstheme="minorHAnsi"/>
              </w:rPr>
              <w:t>)</w:t>
            </w:r>
          </w:p>
        </w:tc>
      </w:tr>
      <w:tr w:rsidR="00480985" w:rsidRPr="00164EE6" w14:paraId="017A7EEF" w14:textId="77777777" w:rsidTr="00FB4F78">
        <w:trPr>
          <w:jc w:val="center"/>
        </w:trPr>
        <w:tc>
          <w:tcPr>
            <w:tcW w:w="3731" w:type="dxa"/>
            <w:tcBorders>
              <w:top w:val="single" w:sz="4" w:space="0" w:color="auto"/>
              <w:left w:val="single" w:sz="4" w:space="0" w:color="auto"/>
              <w:bottom w:val="single" w:sz="4" w:space="0" w:color="auto"/>
              <w:right w:val="single" w:sz="4" w:space="0" w:color="auto"/>
            </w:tcBorders>
            <w:hideMark/>
          </w:tcPr>
          <w:p w14:paraId="017A7EED" w14:textId="77777777" w:rsidR="00480985" w:rsidRPr="00164EE6" w:rsidRDefault="00480985">
            <w:pPr>
              <w:spacing w:before="120" w:after="120" w:line="240" w:lineRule="auto"/>
              <w:rPr>
                <w:rFonts w:cstheme="minorHAnsi"/>
                <w:lang w:val="en-GB"/>
              </w:rPr>
            </w:pPr>
            <w:r w:rsidRPr="00164EE6">
              <w:rPr>
                <w:rFonts w:cstheme="minorHAnsi"/>
              </w:rPr>
              <w:t>Interference with active implanted devices, e.g. cardiac pacemakers</w:t>
            </w:r>
          </w:p>
        </w:tc>
        <w:tc>
          <w:tcPr>
            <w:tcW w:w="3731" w:type="dxa"/>
            <w:tcBorders>
              <w:top w:val="single" w:sz="4" w:space="0" w:color="auto"/>
              <w:left w:val="single" w:sz="4" w:space="0" w:color="auto"/>
              <w:bottom w:val="single" w:sz="4" w:space="0" w:color="auto"/>
              <w:right w:val="single" w:sz="4" w:space="0" w:color="auto"/>
            </w:tcBorders>
            <w:hideMark/>
          </w:tcPr>
          <w:p w14:paraId="017A7EEE" w14:textId="77777777" w:rsidR="00480985" w:rsidRPr="00164EE6" w:rsidRDefault="00480985" w:rsidP="001956FF">
            <w:pPr>
              <w:spacing w:before="120" w:after="120" w:line="240" w:lineRule="auto"/>
              <w:rPr>
                <w:rFonts w:cstheme="minorHAnsi"/>
                <w:lang w:val="en-GB"/>
              </w:rPr>
            </w:pPr>
            <w:r w:rsidRPr="00164EE6">
              <w:rPr>
                <w:rFonts w:cstheme="minorHAnsi"/>
              </w:rPr>
              <w:t>0</w:t>
            </w:r>
            <w:r w:rsidR="001956FF">
              <w:rPr>
                <w:rFonts w:cstheme="minorHAnsi"/>
              </w:rPr>
              <w:t>.</w:t>
            </w:r>
            <w:r w:rsidRPr="00164EE6">
              <w:rPr>
                <w:rFonts w:cstheme="minorHAnsi"/>
              </w:rPr>
              <w:t xml:space="preserve">5 </w:t>
            </w:r>
            <w:proofErr w:type="spellStart"/>
            <w:r w:rsidRPr="00164EE6">
              <w:rPr>
                <w:rFonts w:cstheme="minorHAnsi"/>
              </w:rPr>
              <w:t>mT</w:t>
            </w:r>
            <w:proofErr w:type="spellEnd"/>
          </w:p>
        </w:tc>
      </w:tr>
      <w:tr w:rsidR="00480985" w:rsidRPr="00164EE6" w14:paraId="017A7EF2" w14:textId="77777777" w:rsidTr="00FB4F78">
        <w:trPr>
          <w:jc w:val="center"/>
        </w:trPr>
        <w:tc>
          <w:tcPr>
            <w:tcW w:w="3731" w:type="dxa"/>
            <w:tcBorders>
              <w:top w:val="single" w:sz="4" w:space="0" w:color="auto"/>
              <w:left w:val="single" w:sz="4" w:space="0" w:color="auto"/>
              <w:bottom w:val="single" w:sz="4" w:space="0" w:color="auto"/>
              <w:right w:val="single" w:sz="4" w:space="0" w:color="auto"/>
            </w:tcBorders>
            <w:hideMark/>
          </w:tcPr>
          <w:p w14:paraId="017A7EF0" w14:textId="77777777" w:rsidR="00480985" w:rsidRPr="00164EE6" w:rsidRDefault="00480985">
            <w:pPr>
              <w:spacing w:before="120" w:after="120" w:line="240" w:lineRule="auto"/>
              <w:rPr>
                <w:rFonts w:cstheme="minorHAnsi"/>
                <w:lang w:val="en-GB"/>
              </w:rPr>
            </w:pPr>
            <w:r w:rsidRPr="00164EE6">
              <w:rPr>
                <w:rFonts w:cstheme="minorHAnsi"/>
              </w:rPr>
              <w:t xml:space="preserve">Attraction and projectile risk in the fringe field of high field strength sources (&gt;100 </w:t>
            </w:r>
            <w:proofErr w:type="spellStart"/>
            <w:r w:rsidRPr="00164EE6">
              <w:rPr>
                <w:rFonts w:cstheme="minorHAnsi"/>
              </w:rPr>
              <w:t>mT</w:t>
            </w:r>
            <w:proofErr w:type="spellEnd"/>
            <w:r w:rsidRPr="00164EE6">
              <w:rPr>
                <w:rFonts w:cstheme="minorHAnsi"/>
              </w:rPr>
              <w:t>)</w:t>
            </w:r>
          </w:p>
        </w:tc>
        <w:tc>
          <w:tcPr>
            <w:tcW w:w="3731" w:type="dxa"/>
            <w:tcBorders>
              <w:top w:val="single" w:sz="4" w:space="0" w:color="auto"/>
              <w:left w:val="single" w:sz="4" w:space="0" w:color="auto"/>
              <w:bottom w:val="single" w:sz="4" w:space="0" w:color="auto"/>
              <w:right w:val="single" w:sz="4" w:space="0" w:color="auto"/>
            </w:tcBorders>
            <w:hideMark/>
          </w:tcPr>
          <w:p w14:paraId="017A7EF1" w14:textId="77777777" w:rsidR="00480985" w:rsidRPr="00164EE6" w:rsidRDefault="00480985">
            <w:pPr>
              <w:spacing w:before="120" w:after="120" w:line="240" w:lineRule="auto"/>
              <w:rPr>
                <w:rFonts w:cstheme="minorHAnsi"/>
                <w:lang w:val="en-GB"/>
              </w:rPr>
            </w:pPr>
            <w:r w:rsidRPr="00164EE6">
              <w:rPr>
                <w:rFonts w:cstheme="minorHAnsi"/>
              </w:rPr>
              <w:t xml:space="preserve">3 </w:t>
            </w:r>
            <w:proofErr w:type="spellStart"/>
            <w:r w:rsidRPr="00164EE6">
              <w:rPr>
                <w:rFonts w:cstheme="minorHAnsi"/>
              </w:rPr>
              <w:t>mT</w:t>
            </w:r>
            <w:proofErr w:type="spellEnd"/>
          </w:p>
        </w:tc>
      </w:tr>
    </w:tbl>
    <w:p w14:paraId="017A7EF3" w14:textId="77777777" w:rsidR="00480985" w:rsidRDefault="00480985" w:rsidP="00480985">
      <w:pPr>
        <w:spacing w:after="0"/>
        <w:rPr>
          <w:rFonts w:eastAsia="TimesNewRoman" w:cstheme="minorHAnsi"/>
        </w:rPr>
      </w:pPr>
    </w:p>
    <w:p w14:paraId="017A7EF4" w14:textId="77777777" w:rsidR="000333CD" w:rsidRDefault="000333CD" w:rsidP="00480985">
      <w:pPr>
        <w:spacing w:after="0"/>
        <w:rPr>
          <w:rFonts w:eastAsia="TimesNewRoman" w:cstheme="minorHAnsi"/>
        </w:rPr>
      </w:pPr>
    </w:p>
    <w:p w14:paraId="017A7EF5" w14:textId="77777777" w:rsidR="000333CD" w:rsidRPr="00164EE6" w:rsidRDefault="000333CD" w:rsidP="00480985">
      <w:pPr>
        <w:spacing w:after="0"/>
        <w:rPr>
          <w:rFonts w:eastAsia="TimesNewRoman" w:cstheme="minorHAnsi"/>
        </w:rPr>
        <w:sectPr w:rsidR="000333CD" w:rsidRPr="00164EE6">
          <w:footnotePr>
            <w:numRestart w:val="eachPage"/>
          </w:footnotePr>
          <w:endnotePr>
            <w:numFmt w:val="decimal"/>
          </w:endnotePr>
          <w:pgSz w:w="11907" w:h="16839"/>
          <w:pgMar w:top="1134" w:right="1134" w:bottom="1134" w:left="1134" w:header="567" w:footer="567" w:gutter="0"/>
          <w:pgNumType w:start="1"/>
          <w:cols w:space="720"/>
        </w:sectPr>
      </w:pPr>
    </w:p>
    <w:p w14:paraId="017A7EF6" w14:textId="77777777" w:rsidR="00480985" w:rsidRPr="00164EE6" w:rsidRDefault="00CE5184" w:rsidP="00480985">
      <w:pPr>
        <w:pStyle w:val="Annexetitre"/>
        <w:outlineLvl w:val="0"/>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lastRenderedPageBreak/>
        <w:t>SCHEDULE III</w:t>
      </w:r>
    </w:p>
    <w:p w14:paraId="017A7EF7" w14:textId="77777777" w:rsidR="00480985" w:rsidRPr="00164EE6" w:rsidRDefault="00480985" w:rsidP="00480985">
      <w:pPr>
        <w:pStyle w:val="NormalCentered"/>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THERMAL EFFECTS</w:t>
      </w:r>
    </w:p>
    <w:p w14:paraId="017A7EF8" w14:textId="77777777" w:rsidR="00480985" w:rsidRDefault="00480985" w:rsidP="00480985">
      <w:pPr>
        <w:pStyle w:val="NormalCentered"/>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EXPOSURE LIMIT VALUES AND ACTION LEVELS </w:t>
      </w:r>
      <w:r w:rsidRPr="00164EE6">
        <w:rPr>
          <w:rFonts w:asciiTheme="minorHAnsi" w:eastAsia="TimesNewRoman" w:hAnsiTheme="minorHAnsi" w:cstheme="minorHAnsi"/>
          <w:sz w:val="22"/>
          <w:szCs w:val="22"/>
        </w:rPr>
        <w:br/>
        <w:t>IN THE FREQUENCY RANGE FROM 100 kHz TO 300 GHz</w:t>
      </w:r>
    </w:p>
    <w:p w14:paraId="017A7EF9" w14:textId="77777777" w:rsidR="000333CD" w:rsidRPr="00164EE6" w:rsidRDefault="000333CD" w:rsidP="00480985">
      <w:pPr>
        <w:pStyle w:val="NormalCentered"/>
        <w:rPr>
          <w:rFonts w:asciiTheme="minorHAnsi" w:eastAsia="TimesNewRoman" w:hAnsiTheme="minorHAnsi" w:cstheme="minorHAnsi"/>
          <w:sz w:val="22"/>
          <w:szCs w:val="22"/>
        </w:rPr>
      </w:pPr>
    </w:p>
    <w:p w14:paraId="017A7EFA" w14:textId="77777777" w:rsidR="00480985" w:rsidRPr="00164EE6" w:rsidRDefault="00480985" w:rsidP="00480985">
      <w:pPr>
        <w:pStyle w:val="Point0"/>
        <w:rPr>
          <w:rFonts w:asciiTheme="minorHAnsi" w:hAnsiTheme="minorHAnsi" w:cstheme="minorHAnsi"/>
          <w:sz w:val="22"/>
          <w:szCs w:val="22"/>
        </w:rPr>
      </w:pPr>
      <w:r w:rsidRPr="00164EE6">
        <w:rPr>
          <w:rFonts w:asciiTheme="minorHAnsi" w:hAnsiTheme="minorHAnsi" w:cstheme="minorHAnsi"/>
          <w:sz w:val="22"/>
          <w:szCs w:val="22"/>
        </w:rPr>
        <w:t>A.</w:t>
      </w:r>
      <w:r w:rsidRPr="00164EE6">
        <w:rPr>
          <w:rFonts w:asciiTheme="minorHAnsi" w:hAnsiTheme="minorHAnsi" w:cstheme="minorHAnsi"/>
          <w:sz w:val="22"/>
          <w:szCs w:val="22"/>
        </w:rPr>
        <w:tab/>
        <w:t>EXPOSURE LIMIT VALUES (ELVs)</w:t>
      </w:r>
    </w:p>
    <w:p w14:paraId="017A7EFB"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Health effects ELVs for frequencies from 100 kHz to 6 GHz (Table A1) are limits for energy and power absorbed per unit mass of body tissue generated from exposure to electric and magnetic fields.</w:t>
      </w:r>
    </w:p>
    <w:p w14:paraId="017A7EFC"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Sensory effects ELVs for frequencies from 0</w:t>
      </w:r>
      <w:r w:rsidR="003D6BC7">
        <w:rPr>
          <w:rFonts w:asciiTheme="minorHAnsi" w:eastAsia="TimesNewRoman" w:hAnsiTheme="minorHAnsi" w:cstheme="minorHAnsi"/>
          <w:sz w:val="22"/>
          <w:szCs w:val="22"/>
        </w:rPr>
        <w:t>.</w:t>
      </w:r>
      <w:r w:rsidRPr="00164EE6">
        <w:rPr>
          <w:rFonts w:asciiTheme="minorHAnsi" w:eastAsia="TimesNewRoman" w:hAnsiTheme="minorHAnsi" w:cstheme="minorHAnsi"/>
          <w:sz w:val="22"/>
          <w:szCs w:val="22"/>
        </w:rPr>
        <w:t>3</w:t>
      </w:r>
      <w:r w:rsidR="00E31EA3" w:rsidRPr="00E31EA3">
        <w:rPr>
          <w:rFonts w:asciiTheme="minorHAnsi" w:eastAsia="TimesNewRoman" w:hAnsiTheme="minorHAnsi" w:cstheme="minorHAnsi"/>
          <w:sz w:val="22"/>
          <w:szCs w:val="22"/>
        </w:rPr>
        <w:t xml:space="preserve"> </w:t>
      </w:r>
      <w:r w:rsidR="00E31EA3" w:rsidRPr="00164EE6">
        <w:rPr>
          <w:rFonts w:asciiTheme="minorHAnsi" w:eastAsia="TimesNewRoman" w:hAnsiTheme="minorHAnsi" w:cstheme="minorHAnsi"/>
          <w:sz w:val="22"/>
          <w:szCs w:val="22"/>
        </w:rPr>
        <w:t>GHz</w:t>
      </w:r>
      <w:r w:rsidRPr="00164EE6">
        <w:rPr>
          <w:rFonts w:asciiTheme="minorHAnsi" w:eastAsia="TimesNewRoman" w:hAnsiTheme="minorHAnsi" w:cstheme="minorHAnsi"/>
          <w:sz w:val="22"/>
          <w:szCs w:val="22"/>
        </w:rPr>
        <w:t xml:space="preserve"> to 6 GHz (Table A2) are limits on absorbed energy in a small mass of tissue in the head from exposure to electromagnetic fields.</w:t>
      </w:r>
    </w:p>
    <w:p w14:paraId="017A7EFD"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Health effects ELVs for frequencies above 6 GHz (Table A3) are limits for power density of an electromagnetic wave incident on the body surface.</w:t>
      </w:r>
    </w:p>
    <w:p w14:paraId="017A7EFE" w14:textId="77777777" w:rsidR="00CE5184" w:rsidRPr="00164EE6" w:rsidRDefault="00CE5184" w:rsidP="00480985">
      <w:pPr>
        <w:pStyle w:val="Text1"/>
        <w:rPr>
          <w:rFonts w:asciiTheme="minorHAnsi" w:eastAsia="TimesNewRoman" w:hAnsiTheme="minorHAnsi" w:cstheme="minorHAnsi"/>
          <w:sz w:val="22"/>
          <w:szCs w:val="22"/>
        </w:rPr>
      </w:pPr>
    </w:p>
    <w:tbl>
      <w:tblPr>
        <w:tblW w:w="8400"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4200"/>
      </w:tblGrid>
      <w:tr w:rsidR="00480985" w:rsidRPr="00164EE6" w14:paraId="017A7F00" w14:textId="77777777" w:rsidTr="00480985">
        <w:trPr>
          <w:jc w:val="center"/>
        </w:trPr>
        <w:tc>
          <w:tcPr>
            <w:tcW w:w="8400" w:type="dxa"/>
            <w:gridSpan w:val="2"/>
            <w:tcBorders>
              <w:top w:val="single" w:sz="4" w:space="0" w:color="auto"/>
              <w:left w:val="single" w:sz="4" w:space="0" w:color="auto"/>
              <w:bottom w:val="single" w:sz="4" w:space="0" w:color="auto"/>
              <w:right w:val="single" w:sz="4" w:space="0" w:color="auto"/>
            </w:tcBorders>
            <w:vAlign w:val="center"/>
            <w:hideMark/>
          </w:tcPr>
          <w:p w14:paraId="017A7EFF" w14:textId="77777777" w:rsidR="00480985" w:rsidRPr="00164EE6" w:rsidRDefault="00480985">
            <w:pPr>
              <w:spacing w:before="120" w:after="120" w:line="240" w:lineRule="auto"/>
              <w:jc w:val="center"/>
              <w:rPr>
                <w:rFonts w:cstheme="minorHAnsi"/>
                <w:lang w:val="en-GB"/>
              </w:rPr>
            </w:pPr>
            <w:r w:rsidRPr="00164EE6">
              <w:rPr>
                <w:rFonts w:cstheme="minorHAnsi"/>
              </w:rPr>
              <w:t>Table A1.</w:t>
            </w:r>
            <w:r w:rsidRPr="00164EE6">
              <w:rPr>
                <w:rFonts w:cstheme="minorHAnsi"/>
              </w:rPr>
              <w:br/>
              <w:t>Health effects ELVs for exposure to electromagnetic fields from 100 kHz to 6 GHz</w:t>
            </w:r>
          </w:p>
        </w:tc>
      </w:tr>
      <w:tr w:rsidR="00480985" w:rsidRPr="00164EE6" w14:paraId="017A7F03" w14:textId="77777777" w:rsidTr="00FB4F78">
        <w:trPr>
          <w:jc w:val="center"/>
        </w:trPr>
        <w:tc>
          <w:tcPr>
            <w:tcW w:w="4200" w:type="dxa"/>
            <w:tcBorders>
              <w:top w:val="single" w:sz="4" w:space="0" w:color="auto"/>
              <w:left w:val="single" w:sz="4" w:space="0" w:color="auto"/>
              <w:bottom w:val="single" w:sz="4" w:space="0" w:color="auto"/>
              <w:right w:val="single" w:sz="4" w:space="0" w:color="auto"/>
            </w:tcBorders>
            <w:hideMark/>
          </w:tcPr>
          <w:p w14:paraId="017A7F01" w14:textId="77777777" w:rsidR="00480985" w:rsidRPr="00164EE6" w:rsidRDefault="00480985">
            <w:pPr>
              <w:spacing w:before="120" w:after="120" w:line="240" w:lineRule="auto"/>
              <w:rPr>
                <w:rFonts w:cstheme="minorHAnsi"/>
                <w:lang w:val="en-GB"/>
              </w:rPr>
            </w:pPr>
            <w:r w:rsidRPr="00164EE6">
              <w:rPr>
                <w:rFonts w:cstheme="minorHAnsi"/>
              </w:rPr>
              <w:t>Health effects ELVs</w:t>
            </w:r>
          </w:p>
        </w:tc>
        <w:tc>
          <w:tcPr>
            <w:tcW w:w="4200" w:type="dxa"/>
            <w:tcBorders>
              <w:top w:val="single" w:sz="4" w:space="0" w:color="auto"/>
              <w:left w:val="single" w:sz="4" w:space="0" w:color="auto"/>
              <w:bottom w:val="single" w:sz="4" w:space="0" w:color="auto"/>
              <w:right w:val="single" w:sz="4" w:space="0" w:color="auto"/>
            </w:tcBorders>
            <w:hideMark/>
          </w:tcPr>
          <w:p w14:paraId="017A7F02" w14:textId="77777777" w:rsidR="00480985" w:rsidRPr="00164EE6" w:rsidRDefault="00480985">
            <w:pPr>
              <w:spacing w:before="120" w:after="120" w:line="240" w:lineRule="auto"/>
              <w:rPr>
                <w:rFonts w:cstheme="minorHAnsi"/>
                <w:lang w:val="en-GB"/>
              </w:rPr>
            </w:pPr>
            <w:r w:rsidRPr="00164EE6">
              <w:rPr>
                <w:rFonts w:cstheme="minorHAnsi"/>
              </w:rPr>
              <w:t>SAR values averaged over any six-minute period</w:t>
            </w:r>
          </w:p>
        </w:tc>
      </w:tr>
      <w:tr w:rsidR="00480985" w:rsidRPr="00164EE6" w14:paraId="017A7F06" w14:textId="77777777" w:rsidTr="00FB4F78">
        <w:trPr>
          <w:jc w:val="center"/>
        </w:trPr>
        <w:tc>
          <w:tcPr>
            <w:tcW w:w="4200" w:type="dxa"/>
            <w:tcBorders>
              <w:top w:val="single" w:sz="4" w:space="0" w:color="auto"/>
              <w:left w:val="single" w:sz="4" w:space="0" w:color="auto"/>
              <w:bottom w:val="single" w:sz="4" w:space="0" w:color="auto"/>
              <w:right w:val="single" w:sz="4" w:space="0" w:color="auto"/>
            </w:tcBorders>
            <w:hideMark/>
          </w:tcPr>
          <w:p w14:paraId="017A7F04" w14:textId="77777777" w:rsidR="00480985" w:rsidRPr="00164EE6" w:rsidRDefault="00480985">
            <w:pPr>
              <w:spacing w:before="120" w:after="120" w:line="240" w:lineRule="auto"/>
              <w:rPr>
                <w:rFonts w:cstheme="minorHAnsi"/>
                <w:lang w:val="en-GB"/>
              </w:rPr>
            </w:pPr>
            <w:r w:rsidRPr="00164EE6">
              <w:rPr>
                <w:rFonts w:cstheme="minorHAnsi"/>
              </w:rPr>
              <w:t>ELVs related to whole body heat stress expressed as averaged SAR in the body</w:t>
            </w:r>
          </w:p>
        </w:tc>
        <w:tc>
          <w:tcPr>
            <w:tcW w:w="4200" w:type="dxa"/>
            <w:tcBorders>
              <w:top w:val="single" w:sz="4" w:space="0" w:color="auto"/>
              <w:left w:val="single" w:sz="4" w:space="0" w:color="auto"/>
              <w:bottom w:val="single" w:sz="4" w:space="0" w:color="auto"/>
              <w:right w:val="single" w:sz="4" w:space="0" w:color="auto"/>
            </w:tcBorders>
            <w:hideMark/>
          </w:tcPr>
          <w:p w14:paraId="017A7F05" w14:textId="77777777" w:rsidR="00480985" w:rsidRPr="00164EE6" w:rsidRDefault="00480985" w:rsidP="003D6BC7">
            <w:pPr>
              <w:spacing w:before="120" w:after="120" w:line="240" w:lineRule="auto"/>
              <w:rPr>
                <w:rFonts w:cstheme="minorHAnsi"/>
                <w:lang w:val="en-GB"/>
              </w:rPr>
            </w:pPr>
            <w:r w:rsidRPr="00164EE6">
              <w:rPr>
                <w:rFonts w:cstheme="minorHAnsi"/>
              </w:rPr>
              <w:t>0</w:t>
            </w:r>
            <w:r w:rsidR="003D6BC7">
              <w:rPr>
                <w:rFonts w:cstheme="minorHAnsi"/>
              </w:rPr>
              <w:t>.</w:t>
            </w:r>
            <w:r w:rsidRPr="00164EE6">
              <w:rPr>
                <w:rFonts w:cstheme="minorHAnsi"/>
              </w:rPr>
              <w:t>4 Wkg</w:t>
            </w:r>
            <w:r w:rsidRPr="00164EE6">
              <w:rPr>
                <w:rFonts w:cstheme="minorHAnsi"/>
                <w:vertAlign w:val="superscript"/>
              </w:rPr>
              <w:t>-1</w:t>
            </w:r>
          </w:p>
        </w:tc>
      </w:tr>
      <w:tr w:rsidR="00480985" w:rsidRPr="00164EE6" w14:paraId="017A7F09" w14:textId="77777777" w:rsidTr="00FB4F78">
        <w:trPr>
          <w:jc w:val="center"/>
        </w:trPr>
        <w:tc>
          <w:tcPr>
            <w:tcW w:w="4200" w:type="dxa"/>
            <w:tcBorders>
              <w:top w:val="single" w:sz="4" w:space="0" w:color="auto"/>
              <w:left w:val="single" w:sz="4" w:space="0" w:color="auto"/>
              <w:bottom w:val="single" w:sz="4" w:space="0" w:color="auto"/>
              <w:right w:val="single" w:sz="4" w:space="0" w:color="auto"/>
            </w:tcBorders>
            <w:hideMark/>
          </w:tcPr>
          <w:p w14:paraId="017A7F07" w14:textId="77777777" w:rsidR="00480985" w:rsidRPr="00164EE6" w:rsidRDefault="00480985">
            <w:pPr>
              <w:spacing w:before="120" w:after="120" w:line="240" w:lineRule="auto"/>
              <w:rPr>
                <w:rFonts w:cstheme="minorHAnsi"/>
                <w:lang w:val="en-GB"/>
              </w:rPr>
            </w:pPr>
            <w:r w:rsidRPr="00164EE6">
              <w:rPr>
                <w:rFonts w:cstheme="minorHAnsi"/>
              </w:rPr>
              <w:t>ELVs related to localised heat stress in head and trunk expressed as localised SAR in the body</w:t>
            </w:r>
          </w:p>
        </w:tc>
        <w:tc>
          <w:tcPr>
            <w:tcW w:w="4200" w:type="dxa"/>
            <w:tcBorders>
              <w:top w:val="single" w:sz="4" w:space="0" w:color="auto"/>
              <w:left w:val="single" w:sz="4" w:space="0" w:color="auto"/>
              <w:bottom w:val="single" w:sz="4" w:space="0" w:color="auto"/>
              <w:right w:val="single" w:sz="4" w:space="0" w:color="auto"/>
            </w:tcBorders>
            <w:hideMark/>
          </w:tcPr>
          <w:p w14:paraId="017A7F08" w14:textId="77777777" w:rsidR="00480985" w:rsidRPr="00164EE6" w:rsidRDefault="00480985">
            <w:pPr>
              <w:spacing w:before="120" w:after="120" w:line="240" w:lineRule="auto"/>
              <w:rPr>
                <w:rFonts w:cstheme="minorHAnsi"/>
                <w:lang w:val="en-GB"/>
              </w:rPr>
            </w:pPr>
            <w:r w:rsidRPr="00164EE6">
              <w:rPr>
                <w:rFonts w:cstheme="minorHAnsi"/>
              </w:rPr>
              <w:t>10 Wkg</w:t>
            </w:r>
            <w:r w:rsidRPr="00164EE6">
              <w:rPr>
                <w:rFonts w:cstheme="minorHAnsi"/>
                <w:vertAlign w:val="superscript"/>
              </w:rPr>
              <w:t>-1</w:t>
            </w:r>
          </w:p>
        </w:tc>
      </w:tr>
      <w:tr w:rsidR="00480985" w:rsidRPr="00164EE6" w14:paraId="017A7F0C" w14:textId="77777777" w:rsidTr="00FB4F78">
        <w:trPr>
          <w:jc w:val="center"/>
        </w:trPr>
        <w:tc>
          <w:tcPr>
            <w:tcW w:w="4200" w:type="dxa"/>
            <w:tcBorders>
              <w:top w:val="single" w:sz="4" w:space="0" w:color="auto"/>
              <w:left w:val="single" w:sz="4" w:space="0" w:color="auto"/>
              <w:bottom w:val="single" w:sz="4" w:space="0" w:color="auto"/>
              <w:right w:val="single" w:sz="4" w:space="0" w:color="auto"/>
            </w:tcBorders>
            <w:hideMark/>
          </w:tcPr>
          <w:p w14:paraId="017A7F0A" w14:textId="77777777" w:rsidR="00480985" w:rsidRPr="00164EE6" w:rsidRDefault="00480985">
            <w:pPr>
              <w:spacing w:before="120" w:after="120" w:line="240" w:lineRule="auto"/>
              <w:rPr>
                <w:rFonts w:cstheme="minorHAnsi"/>
                <w:lang w:val="en-GB"/>
              </w:rPr>
            </w:pPr>
            <w:r w:rsidRPr="00164EE6">
              <w:rPr>
                <w:rFonts w:cstheme="minorHAnsi"/>
              </w:rPr>
              <w:t>ELVs related to localised heat stress in the limbs expressed as localised SAR in the limbs</w:t>
            </w:r>
          </w:p>
        </w:tc>
        <w:tc>
          <w:tcPr>
            <w:tcW w:w="4200" w:type="dxa"/>
            <w:tcBorders>
              <w:top w:val="single" w:sz="4" w:space="0" w:color="auto"/>
              <w:left w:val="single" w:sz="4" w:space="0" w:color="auto"/>
              <w:bottom w:val="single" w:sz="4" w:space="0" w:color="auto"/>
              <w:right w:val="single" w:sz="4" w:space="0" w:color="auto"/>
            </w:tcBorders>
            <w:hideMark/>
          </w:tcPr>
          <w:p w14:paraId="017A7F0B" w14:textId="77777777" w:rsidR="00480985" w:rsidRPr="00164EE6" w:rsidRDefault="00480985">
            <w:pPr>
              <w:spacing w:before="120" w:after="120" w:line="240" w:lineRule="auto"/>
              <w:rPr>
                <w:rFonts w:cstheme="minorHAnsi"/>
                <w:lang w:val="en-GB"/>
              </w:rPr>
            </w:pPr>
            <w:r w:rsidRPr="00164EE6">
              <w:rPr>
                <w:rFonts w:cstheme="minorHAnsi"/>
              </w:rPr>
              <w:t>20 Wkg</w:t>
            </w:r>
            <w:r w:rsidRPr="00164EE6">
              <w:rPr>
                <w:rFonts w:cstheme="minorHAnsi"/>
                <w:vertAlign w:val="superscript"/>
              </w:rPr>
              <w:t>-1</w:t>
            </w:r>
          </w:p>
        </w:tc>
      </w:tr>
    </w:tbl>
    <w:p w14:paraId="017A7F0D" w14:textId="77777777" w:rsidR="00CE5184" w:rsidRPr="00164EE6" w:rsidRDefault="00CE5184" w:rsidP="00480985">
      <w:pPr>
        <w:pStyle w:val="PointDouble1"/>
        <w:rPr>
          <w:rFonts w:asciiTheme="minorHAnsi" w:eastAsia="TimesNewRoman" w:hAnsiTheme="minorHAnsi" w:cstheme="minorHAnsi"/>
          <w:sz w:val="22"/>
          <w:szCs w:val="22"/>
        </w:rPr>
      </w:pPr>
    </w:p>
    <w:p w14:paraId="017A7F0E"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A1-1: Localised SAR averaging mass is any 10 g of contiguous tissue; the maximum SAR so obtained should be the value used for estimating exposure. This 10 g of tissue is intended to be a mass of contiguous tissue with roughly homogeneous electrical properties. In specifying a contiguous mass of tissue, </w:t>
      </w:r>
      <w:r w:rsidRPr="00164EE6">
        <w:rPr>
          <w:rFonts w:asciiTheme="minorHAnsi" w:eastAsia="TimesNewRoman" w:hAnsiTheme="minorHAnsi" w:cstheme="minorHAnsi"/>
          <w:sz w:val="22"/>
          <w:szCs w:val="22"/>
        </w:rPr>
        <w:lastRenderedPageBreak/>
        <w:t xml:space="preserve">it is recognised that this concept may be used in computational dosimetry but may present difficulties for direct physical measurements. A simple geometry such as cubic or </w:t>
      </w:r>
      <w:proofErr w:type="spellStart"/>
      <w:r w:rsidRPr="00164EE6">
        <w:rPr>
          <w:rFonts w:asciiTheme="minorHAnsi" w:eastAsia="TimesNewRoman" w:hAnsiTheme="minorHAnsi" w:cstheme="minorHAnsi"/>
          <w:sz w:val="22"/>
          <w:szCs w:val="22"/>
        </w:rPr>
        <w:t>spheric</w:t>
      </w:r>
      <w:proofErr w:type="spellEnd"/>
      <w:r w:rsidRPr="00164EE6">
        <w:rPr>
          <w:rFonts w:asciiTheme="minorHAnsi" w:eastAsia="TimesNewRoman" w:hAnsiTheme="minorHAnsi" w:cstheme="minorHAnsi"/>
          <w:sz w:val="22"/>
          <w:szCs w:val="22"/>
        </w:rPr>
        <w:t xml:space="preserve"> tissue mass can be used.</w:t>
      </w:r>
    </w:p>
    <w:p w14:paraId="017A7F0F" w14:textId="77777777" w:rsidR="00CE5184" w:rsidRPr="00164EE6" w:rsidRDefault="00CE5184" w:rsidP="00480985">
      <w:pPr>
        <w:pStyle w:val="PointDouble1"/>
        <w:rPr>
          <w:rFonts w:asciiTheme="minorHAnsi" w:eastAsia="TimesNewRoman" w:hAnsiTheme="minorHAnsi" w:cstheme="minorHAnsi"/>
          <w:sz w:val="22"/>
          <w:szCs w:val="22"/>
        </w:rPr>
      </w:pPr>
    </w:p>
    <w:p w14:paraId="017A7F10" w14:textId="77777777" w:rsidR="00480985" w:rsidRPr="00164EE6" w:rsidRDefault="000333CD" w:rsidP="00480985">
      <w:pPr>
        <w:rPr>
          <w:rFonts w:eastAsia="TimesNewRoman" w:cstheme="minorHAnsi"/>
        </w:rPr>
      </w:pPr>
      <w:r>
        <w:rPr>
          <w:rFonts w:eastAsia="TimesNewRoman" w:cstheme="minorHAnsi"/>
        </w:rPr>
        <w:t xml:space="preserve">            </w:t>
      </w:r>
      <w:r w:rsidR="00480985" w:rsidRPr="00164EE6">
        <w:rPr>
          <w:rFonts w:eastAsia="TimesNewRoman" w:cstheme="minorHAnsi"/>
        </w:rPr>
        <w:t>Sensory effects ELVs from 0</w:t>
      </w:r>
      <w:r w:rsidR="003D6BC7">
        <w:rPr>
          <w:rFonts w:eastAsia="TimesNewRoman" w:cstheme="minorHAnsi"/>
        </w:rPr>
        <w:t>.</w:t>
      </w:r>
      <w:r w:rsidR="00480985" w:rsidRPr="00164EE6">
        <w:rPr>
          <w:rFonts w:eastAsia="TimesNewRoman" w:cstheme="minorHAnsi"/>
        </w:rPr>
        <w:t>3 GHz to 6 GHz</w:t>
      </w:r>
    </w:p>
    <w:p w14:paraId="017A7F11" w14:textId="77777777" w:rsidR="00480985" w:rsidRPr="00164EE6" w:rsidRDefault="00480985" w:rsidP="000333CD">
      <w:pPr>
        <w:pStyle w:val="Text1"/>
        <w:tabs>
          <w:tab w:val="left" w:pos="567"/>
        </w:tabs>
        <w:ind w:left="567"/>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This sensory effects ELVs (Table A2) is related to avoiding auditory effects caused by exposures of the head to pulsed microwave radiation.</w:t>
      </w:r>
    </w:p>
    <w:p w14:paraId="017A7F12" w14:textId="77777777" w:rsidR="00CE5184" w:rsidRPr="00164EE6" w:rsidRDefault="00CE5184" w:rsidP="00480985">
      <w:pPr>
        <w:pStyle w:val="Text1"/>
        <w:rPr>
          <w:rFonts w:asciiTheme="minorHAnsi" w:eastAsia="TimesNewRoman" w:hAnsiTheme="minorHAnsi" w:cstheme="minorHAnsi"/>
          <w:sz w:val="22"/>
          <w:szCs w:val="22"/>
        </w:rPr>
      </w:pPr>
    </w:p>
    <w:tbl>
      <w:tblPr>
        <w:tblW w:w="8010" w:type="dxa"/>
        <w:jc w:val="center"/>
        <w:tblInd w:w="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3600"/>
      </w:tblGrid>
      <w:tr w:rsidR="00480985" w:rsidRPr="00164EE6" w14:paraId="017A7F14" w14:textId="77777777" w:rsidTr="00480985">
        <w:trPr>
          <w:jc w:val="center"/>
        </w:trPr>
        <w:tc>
          <w:tcPr>
            <w:tcW w:w="8009" w:type="dxa"/>
            <w:gridSpan w:val="2"/>
            <w:tcBorders>
              <w:top w:val="single" w:sz="4" w:space="0" w:color="auto"/>
              <w:left w:val="single" w:sz="4" w:space="0" w:color="auto"/>
              <w:bottom w:val="single" w:sz="4" w:space="0" w:color="auto"/>
              <w:right w:val="single" w:sz="4" w:space="0" w:color="auto"/>
            </w:tcBorders>
            <w:vAlign w:val="center"/>
            <w:hideMark/>
          </w:tcPr>
          <w:p w14:paraId="017A7F13" w14:textId="77777777" w:rsidR="00480985" w:rsidRPr="00164EE6" w:rsidRDefault="00480985" w:rsidP="003D6BC7">
            <w:pPr>
              <w:spacing w:before="120" w:after="120" w:line="240" w:lineRule="auto"/>
              <w:jc w:val="center"/>
              <w:rPr>
                <w:rFonts w:cstheme="minorHAnsi"/>
                <w:lang w:val="en-GB"/>
              </w:rPr>
            </w:pPr>
            <w:r w:rsidRPr="00164EE6">
              <w:rPr>
                <w:rFonts w:cstheme="minorHAnsi"/>
              </w:rPr>
              <w:t>Table A2.</w:t>
            </w:r>
            <w:r w:rsidRPr="00164EE6">
              <w:rPr>
                <w:rFonts w:cstheme="minorHAnsi"/>
              </w:rPr>
              <w:br/>
              <w:t>Sensory effects ELVs for exposure to electromagnetic fields from 0</w:t>
            </w:r>
            <w:r w:rsidR="003D6BC7">
              <w:rPr>
                <w:rFonts w:cstheme="minorHAnsi"/>
              </w:rPr>
              <w:t>.</w:t>
            </w:r>
            <w:r w:rsidRPr="00164EE6">
              <w:rPr>
                <w:rFonts w:cstheme="minorHAnsi"/>
              </w:rPr>
              <w:t>3</w:t>
            </w:r>
            <w:r w:rsidR="00E31EA3" w:rsidRPr="00164EE6">
              <w:rPr>
                <w:rFonts w:cstheme="minorHAnsi"/>
              </w:rPr>
              <w:t xml:space="preserve"> GHz </w:t>
            </w:r>
            <w:r w:rsidRPr="00164EE6">
              <w:rPr>
                <w:rFonts w:cstheme="minorHAnsi"/>
              </w:rPr>
              <w:t>to 6 GHz</w:t>
            </w:r>
          </w:p>
        </w:tc>
      </w:tr>
      <w:tr w:rsidR="00480985" w:rsidRPr="00164EE6" w14:paraId="017A7F17" w14:textId="77777777" w:rsidTr="00FB4F78">
        <w:trPr>
          <w:jc w:val="center"/>
        </w:trPr>
        <w:tc>
          <w:tcPr>
            <w:tcW w:w="4409" w:type="dxa"/>
            <w:tcBorders>
              <w:top w:val="single" w:sz="4" w:space="0" w:color="auto"/>
              <w:left w:val="single" w:sz="4" w:space="0" w:color="auto"/>
              <w:bottom w:val="single" w:sz="4" w:space="0" w:color="auto"/>
              <w:right w:val="single" w:sz="4" w:space="0" w:color="auto"/>
            </w:tcBorders>
            <w:hideMark/>
          </w:tcPr>
          <w:p w14:paraId="017A7F15" w14:textId="77777777" w:rsidR="00480985" w:rsidRPr="00164EE6" w:rsidRDefault="00480985">
            <w:pPr>
              <w:spacing w:before="120" w:after="120" w:line="240" w:lineRule="auto"/>
              <w:rPr>
                <w:rFonts w:cstheme="minorHAnsi"/>
                <w:lang w:val="en-GB"/>
              </w:rPr>
            </w:pPr>
            <w:r w:rsidRPr="00164EE6">
              <w:rPr>
                <w:rFonts w:cstheme="minorHAnsi"/>
              </w:rPr>
              <w:t>Frequency range</w:t>
            </w:r>
          </w:p>
        </w:tc>
        <w:tc>
          <w:tcPr>
            <w:tcW w:w="3600" w:type="dxa"/>
            <w:tcBorders>
              <w:top w:val="single" w:sz="4" w:space="0" w:color="auto"/>
              <w:left w:val="single" w:sz="4" w:space="0" w:color="auto"/>
              <w:bottom w:val="single" w:sz="4" w:space="0" w:color="auto"/>
              <w:right w:val="single" w:sz="4" w:space="0" w:color="auto"/>
            </w:tcBorders>
            <w:hideMark/>
          </w:tcPr>
          <w:p w14:paraId="017A7F16" w14:textId="77777777" w:rsidR="00480985" w:rsidRPr="00164EE6" w:rsidRDefault="00480985">
            <w:pPr>
              <w:spacing w:before="120" w:after="120" w:line="240" w:lineRule="auto"/>
              <w:rPr>
                <w:rFonts w:cstheme="minorHAnsi"/>
                <w:lang w:val="en-GB"/>
              </w:rPr>
            </w:pPr>
            <w:r w:rsidRPr="00164EE6">
              <w:rPr>
                <w:rFonts w:cstheme="minorHAnsi"/>
              </w:rPr>
              <w:t>Localised specific energy absorption (SA)</w:t>
            </w:r>
          </w:p>
        </w:tc>
      </w:tr>
      <w:tr w:rsidR="00480985" w:rsidRPr="00164EE6" w14:paraId="017A7F1A" w14:textId="77777777" w:rsidTr="00FB4F78">
        <w:trPr>
          <w:jc w:val="center"/>
        </w:trPr>
        <w:tc>
          <w:tcPr>
            <w:tcW w:w="4409" w:type="dxa"/>
            <w:tcBorders>
              <w:top w:val="single" w:sz="4" w:space="0" w:color="auto"/>
              <w:left w:val="single" w:sz="4" w:space="0" w:color="auto"/>
              <w:bottom w:val="single" w:sz="4" w:space="0" w:color="auto"/>
              <w:right w:val="single" w:sz="4" w:space="0" w:color="auto"/>
            </w:tcBorders>
            <w:hideMark/>
          </w:tcPr>
          <w:p w14:paraId="017A7F18" w14:textId="77777777" w:rsidR="00480985" w:rsidRPr="00164EE6" w:rsidRDefault="00480985" w:rsidP="003D6BC7">
            <w:pPr>
              <w:spacing w:before="120" w:after="120" w:line="240" w:lineRule="auto"/>
              <w:rPr>
                <w:rFonts w:cstheme="minorHAnsi"/>
                <w:lang w:val="en-GB"/>
              </w:rPr>
            </w:pPr>
            <w:r w:rsidRPr="00164EE6">
              <w:rPr>
                <w:rFonts w:cstheme="minorHAnsi"/>
              </w:rPr>
              <w:t>0</w:t>
            </w:r>
            <w:r w:rsidR="003D6BC7">
              <w:rPr>
                <w:rFonts w:cstheme="minorHAnsi"/>
              </w:rPr>
              <w:t>.</w:t>
            </w:r>
            <w:r w:rsidRPr="00164EE6">
              <w:rPr>
                <w:rFonts w:cstheme="minorHAnsi"/>
              </w:rPr>
              <w:t>3</w:t>
            </w:r>
            <w:r w:rsidR="00E31EA3" w:rsidRPr="00164EE6">
              <w:rPr>
                <w:rFonts w:cstheme="minorHAnsi"/>
              </w:rPr>
              <w:t xml:space="preserve"> GHz</w:t>
            </w:r>
            <w:r w:rsidRPr="00164EE6">
              <w:rPr>
                <w:rFonts w:cstheme="minorHAnsi"/>
              </w:rPr>
              <w:t xml:space="preserve"> ≤ f ≤ 6 GHz</w:t>
            </w:r>
          </w:p>
        </w:tc>
        <w:tc>
          <w:tcPr>
            <w:tcW w:w="3600" w:type="dxa"/>
            <w:tcBorders>
              <w:top w:val="single" w:sz="4" w:space="0" w:color="auto"/>
              <w:left w:val="single" w:sz="4" w:space="0" w:color="auto"/>
              <w:bottom w:val="single" w:sz="4" w:space="0" w:color="auto"/>
              <w:right w:val="single" w:sz="4" w:space="0" w:color="auto"/>
            </w:tcBorders>
            <w:hideMark/>
          </w:tcPr>
          <w:p w14:paraId="017A7F19" w14:textId="77777777" w:rsidR="00480985" w:rsidRPr="00164EE6" w:rsidRDefault="00480985">
            <w:pPr>
              <w:spacing w:before="120" w:after="120" w:line="240" w:lineRule="auto"/>
              <w:rPr>
                <w:rFonts w:cstheme="minorHAnsi"/>
                <w:lang w:val="en-GB"/>
              </w:rPr>
            </w:pPr>
            <w:r w:rsidRPr="00164EE6">
              <w:rPr>
                <w:rFonts w:cstheme="minorHAnsi"/>
              </w:rPr>
              <w:t>10 mJkg</w:t>
            </w:r>
            <w:r w:rsidRPr="00164EE6">
              <w:rPr>
                <w:rFonts w:cstheme="minorHAnsi"/>
                <w:vertAlign w:val="superscript"/>
              </w:rPr>
              <w:t>-1</w:t>
            </w:r>
          </w:p>
        </w:tc>
      </w:tr>
    </w:tbl>
    <w:p w14:paraId="017A7F1B" w14:textId="77777777" w:rsidR="00CE5184" w:rsidRPr="00164EE6" w:rsidRDefault="00CE5184" w:rsidP="00480985">
      <w:pPr>
        <w:pStyle w:val="PointDouble1"/>
        <w:rPr>
          <w:rFonts w:asciiTheme="minorHAnsi" w:eastAsia="TimesNewRoman" w:hAnsiTheme="minorHAnsi" w:cstheme="minorHAnsi"/>
          <w:sz w:val="22"/>
          <w:szCs w:val="22"/>
        </w:rPr>
      </w:pPr>
    </w:p>
    <w:p w14:paraId="017A7F1C"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A2-1: Localised SA averaging mass is 10 g of tissue.</w:t>
      </w:r>
    </w:p>
    <w:p w14:paraId="017A7F1D" w14:textId="77777777" w:rsidR="00CE5184" w:rsidRPr="00164EE6" w:rsidRDefault="00CE5184" w:rsidP="00480985">
      <w:pPr>
        <w:pStyle w:val="PointDouble1"/>
        <w:rPr>
          <w:rFonts w:asciiTheme="minorHAnsi" w:eastAsia="TimesNewRoman" w:hAnsiTheme="minorHAnsi" w:cstheme="minorHAnsi"/>
          <w:sz w:val="22"/>
          <w:szCs w:val="22"/>
        </w:rPr>
      </w:pPr>
    </w:p>
    <w:p w14:paraId="017A7F1E" w14:textId="77777777" w:rsidR="00CE5184" w:rsidRPr="00164EE6" w:rsidRDefault="00CE5184" w:rsidP="00480985">
      <w:pPr>
        <w:pStyle w:val="PointDouble1"/>
        <w:rPr>
          <w:rFonts w:asciiTheme="minorHAnsi" w:eastAsia="TimesNewRoman" w:hAnsiTheme="minorHAnsi" w:cstheme="minorHAnsi"/>
          <w:sz w:val="22"/>
          <w:szCs w:val="22"/>
        </w:rPr>
      </w:pPr>
    </w:p>
    <w:tbl>
      <w:tblPr>
        <w:tblW w:w="8430"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4"/>
        <w:gridCol w:w="4216"/>
      </w:tblGrid>
      <w:tr w:rsidR="00480985" w:rsidRPr="00164EE6" w14:paraId="017A7F20" w14:textId="77777777" w:rsidTr="00480985">
        <w:trPr>
          <w:jc w:val="center"/>
        </w:trPr>
        <w:tc>
          <w:tcPr>
            <w:tcW w:w="8429" w:type="dxa"/>
            <w:gridSpan w:val="2"/>
            <w:tcBorders>
              <w:top w:val="single" w:sz="4" w:space="0" w:color="auto"/>
              <w:left w:val="single" w:sz="4" w:space="0" w:color="auto"/>
              <w:bottom w:val="single" w:sz="4" w:space="0" w:color="auto"/>
              <w:right w:val="single" w:sz="4" w:space="0" w:color="auto"/>
            </w:tcBorders>
            <w:vAlign w:val="center"/>
            <w:hideMark/>
          </w:tcPr>
          <w:p w14:paraId="017A7F1F" w14:textId="77777777" w:rsidR="00480985" w:rsidRPr="00164EE6" w:rsidRDefault="00480985">
            <w:pPr>
              <w:spacing w:before="120" w:after="120" w:line="240" w:lineRule="auto"/>
              <w:jc w:val="center"/>
              <w:rPr>
                <w:rFonts w:cstheme="minorHAnsi"/>
                <w:lang w:val="en-GB"/>
              </w:rPr>
            </w:pPr>
            <w:r w:rsidRPr="00164EE6">
              <w:rPr>
                <w:rFonts w:cstheme="minorHAnsi"/>
              </w:rPr>
              <w:t>Table A3.</w:t>
            </w:r>
            <w:r w:rsidRPr="00164EE6">
              <w:rPr>
                <w:rFonts w:cstheme="minorHAnsi"/>
              </w:rPr>
              <w:br/>
              <w:t>Health effects ELVs for exposure to electromagnetic fields from 6 GHz to 300 GHz</w:t>
            </w:r>
          </w:p>
        </w:tc>
      </w:tr>
      <w:tr w:rsidR="00480985" w:rsidRPr="00164EE6" w14:paraId="017A7F23" w14:textId="77777777" w:rsidTr="00FB4F78">
        <w:trPr>
          <w:jc w:val="center"/>
        </w:trPr>
        <w:tc>
          <w:tcPr>
            <w:tcW w:w="4214" w:type="dxa"/>
            <w:tcBorders>
              <w:top w:val="single" w:sz="4" w:space="0" w:color="auto"/>
              <w:left w:val="single" w:sz="4" w:space="0" w:color="auto"/>
              <w:bottom w:val="single" w:sz="4" w:space="0" w:color="auto"/>
              <w:right w:val="single" w:sz="4" w:space="0" w:color="auto"/>
            </w:tcBorders>
            <w:hideMark/>
          </w:tcPr>
          <w:p w14:paraId="017A7F21" w14:textId="77777777" w:rsidR="00480985" w:rsidRPr="00164EE6" w:rsidRDefault="00480985">
            <w:pPr>
              <w:spacing w:before="120" w:after="120" w:line="240" w:lineRule="auto"/>
              <w:rPr>
                <w:rFonts w:cstheme="minorHAnsi"/>
                <w:lang w:val="en-GB"/>
              </w:rPr>
            </w:pPr>
            <w:r w:rsidRPr="00164EE6">
              <w:rPr>
                <w:rFonts w:cstheme="minorHAnsi"/>
              </w:rPr>
              <w:t>Frequency range</w:t>
            </w:r>
          </w:p>
        </w:tc>
        <w:tc>
          <w:tcPr>
            <w:tcW w:w="4215" w:type="dxa"/>
            <w:tcBorders>
              <w:top w:val="single" w:sz="4" w:space="0" w:color="auto"/>
              <w:left w:val="single" w:sz="4" w:space="0" w:color="auto"/>
              <w:bottom w:val="single" w:sz="4" w:space="0" w:color="auto"/>
              <w:right w:val="single" w:sz="4" w:space="0" w:color="auto"/>
            </w:tcBorders>
            <w:hideMark/>
          </w:tcPr>
          <w:p w14:paraId="017A7F22" w14:textId="77777777" w:rsidR="00480985" w:rsidRPr="00164EE6" w:rsidRDefault="00480985">
            <w:pPr>
              <w:spacing w:before="120" w:after="120" w:line="240" w:lineRule="auto"/>
              <w:rPr>
                <w:rFonts w:cstheme="minorHAnsi"/>
                <w:lang w:val="en-GB"/>
              </w:rPr>
            </w:pPr>
            <w:r w:rsidRPr="00164EE6">
              <w:rPr>
                <w:rFonts w:cstheme="minorHAnsi"/>
              </w:rPr>
              <w:t>Health effects ELVs related to power density</w:t>
            </w:r>
          </w:p>
        </w:tc>
      </w:tr>
      <w:tr w:rsidR="00480985" w:rsidRPr="00164EE6" w14:paraId="017A7F26" w14:textId="77777777" w:rsidTr="00FB4F78">
        <w:trPr>
          <w:jc w:val="center"/>
        </w:trPr>
        <w:tc>
          <w:tcPr>
            <w:tcW w:w="4214" w:type="dxa"/>
            <w:tcBorders>
              <w:top w:val="single" w:sz="4" w:space="0" w:color="auto"/>
              <w:left w:val="single" w:sz="4" w:space="0" w:color="auto"/>
              <w:bottom w:val="single" w:sz="4" w:space="0" w:color="auto"/>
              <w:right w:val="single" w:sz="4" w:space="0" w:color="auto"/>
            </w:tcBorders>
            <w:hideMark/>
          </w:tcPr>
          <w:p w14:paraId="017A7F24" w14:textId="77777777" w:rsidR="00480985" w:rsidRPr="00164EE6" w:rsidRDefault="00480985">
            <w:pPr>
              <w:spacing w:before="120" w:after="120" w:line="240" w:lineRule="auto"/>
              <w:rPr>
                <w:rFonts w:cstheme="minorHAnsi"/>
                <w:lang w:val="en-GB"/>
              </w:rPr>
            </w:pPr>
            <w:r w:rsidRPr="00164EE6">
              <w:rPr>
                <w:rFonts w:cstheme="minorHAnsi"/>
              </w:rPr>
              <w:t>6 GHz ≤ f ≤ 300 GHz</w:t>
            </w:r>
          </w:p>
        </w:tc>
        <w:tc>
          <w:tcPr>
            <w:tcW w:w="4215" w:type="dxa"/>
            <w:tcBorders>
              <w:top w:val="single" w:sz="4" w:space="0" w:color="auto"/>
              <w:left w:val="single" w:sz="4" w:space="0" w:color="auto"/>
              <w:bottom w:val="single" w:sz="4" w:space="0" w:color="auto"/>
              <w:right w:val="single" w:sz="4" w:space="0" w:color="auto"/>
            </w:tcBorders>
            <w:hideMark/>
          </w:tcPr>
          <w:p w14:paraId="017A7F25" w14:textId="77777777" w:rsidR="00480985" w:rsidRPr="00164EE6" w:rsidRDefault="00480985">
            <w:pPr>
              <w:spacing w:before="120" w:after="120" w:line="240" w:lineRule="auto"/>
              <w:rPr>
                <w:rFonts w:cstheme="minorHAnsi"/>
                <w:lang w:val="en-GB"/>
              </w:rPr>
            </w:pPr>
            <w:r w:rsidRPr="00164EE6">
              <w:rPr>
                <w:rFonts w:cstheme="minorHAnsi"/>
              </w:rPr>
              <w:t>50 Wm</w:t>
            </w:r>
            <w:r w:rsidRPr="00164EE6">
              <w:rPr>
                <w:rFonts w:cstheme="minorHAnsi"/>
                <w:vertAlign w:val="superscript"/>
              </w:rPr>
              <w:t>-2</w:t>
            </w:r>
          </w:p>
        </w:tc>
      </w:tr>
    </w:tbl>
    <w:p w14:paraId="017A7F27" w14:textId="77777777" w:rsidR="00CE5184" w:rsidRPr="00164EE6" w:rsidRDefault="00CE5184" w:rsidP="00480985">
      <w:pPr>
        <w:pStyle w:val="PointDouble1"/>
        <w:rPr>
          <w:rFonts w:asciiTheme="minorHAnsi" w:eastAsia="TimesNewRoman" w:hAnsiTheme="minorHAnsi" w:cstheme="minorHAnsi"/>
          <w:sz w:val="22"/>
          <w:szCs w:val="22"/>
        </w:rPr>
      </w:pPr>
    </w:p>
    <w:p w14:paraId="017A7F28"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A3-1: The power density shall be averaged over any 20 cm</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of exposed area. Spatial maximum power densities averaged over 1 cm</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should not exceed 20 times the value of 50 Wm</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Power densities from 6</w:t>
      </w:r>
      <w:r w:rsidR="00E31EA3" w:rsidRPr="00E31EA3">
        <w:rPr>
          <w:rFonts w:asciiTheme="minorHAnsi" w:eastAsia="TimesNewRoman" w:hAnsiTheme="minorHAnsi" w:cstheme="minorHAnsi"/>
          <w:sz w:val="22"/>
          <w:szCs w:val="22"/>
        </w:rPr>
        <w:t xml:space="preserve"> </w:t>
      </w:r>
      <w:r w:rsidR="00E31EA3" w:rsidRPr="00164EE6">
        <w:rPr>
          <w:rFonts w:asciiTheme="minorHAnsi" w:eastAsia="TimesNewRoman" w:hAnsiTheme="minorHAnsi" w:cstheme="minorHAnsi"/>
          <w:sz w:val="22"/>
          <w:szCs w:val="22"/>
        </w:rPr>
        <w:t>GHz</w:t>
      </w:r>
      <w:r w:rsidRPr="00164EE6">
        <w:rPr>
          <w:rFonts w:asciiTheme="minorHAnsi" w:eastAsia="TimesNewRoman" w:hAnsiTheme="minorHAnsi" w:cstheme="minorHAnsi"/>
          <w:sz w:val="22"/>
          <w:szCs w:val="22"/>
        </w:rPr>
        <w:t xml:space="preserve"> to 10 GHz are to be averaged over any six-minute period. Above 10 GHz, the power density shall be averaged over any 68/f </w:t>
      </w:r>
      <w:r w:rsidRPr="00164EE6">
        <w:rPr>
          <w:rFonts w:asciiTheme="minorHAnsi" w:eastAsia="TimesNewRoman" w:hAnsiTheme="minorHAnsi" w:cstheme="minorHAnsi"/>
          <w:sz w:val="22"/>
          <w:szCs w:val="22"/>
          <w:vertAlign w:val="superscript"/>
        </w:rPr>
        <w:t>1</w:t>
      </w:r>
      <w:r w:rsidR="003D6BC7">
        <w:rPr>
          <w:rFonts w:asciiTheme="minorHAnsi" w:eastAsia="TimesNewRoman" w:hAnsiTheme="minorHAnsi" w:cstheme="minorHAnsi"/>
          <w:sz w:val="22"/>
          <w:szCs w:val="22"/>
          <w:vertAlign w:val="superscript"/>
        </w:rPr>
        <w:t>.</w:t>
      </w:r>
      <w:r w:rsidRPr="00164EE6">
        <w:rPr>
          <w:rFonts w:asciiTheme="minorHAnsi" w:eastAsia="TimesNewRoman" w:hAnsiTheme="minorHAnsi" w:cstheme="minorHAnsi"/>
          <w:sz w:val="22"/>
          <w:szCs w:val="22"/>
          <w:vertAlign w:val="superscript"/>
        </w:rPr>
        <w:t>05</w:t>
      </w:r>
      <w:r w:rsidRPr="00164EE6">
        <w:rPr>
          <w:rFonts w:asciiTheme="minorHAnsi" w:eastAsia="TimesNewRoman" w:hAnsiTheme="minorHAnsi" w:cstheme="minorHAnsi"/>
          <w:sz w:val="22"/>
          <w:szCs w:val="22"/>
        </w:rPr>
        <w:t>-minute period (where f is the frequency in GHz) to compensate for progressively shorter penetration depth, as the frequency increases.</w:t>
      </w:r>
    </w:p>
    <w:p w14:paraId="017A7F29" w14:textId="77777777" w:rsidR="00480985" w:rsidRPr="00164EE6" w:rsidRDefault="00480985" w:rsidP="00480985">
      <w:pPr>
        <w:pStyle w:val="Point0"/>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br w:type="page"/>
      </w:r>
      <w:r w:rsidRPr="00164EE6">
        <w:rPr>
          <w:rFonts w:asciiTheme="minorHAnsi" w:eastAsia="TimesNewRoman" w:hAnsiTheme="minorHAnsi" w:cstheme="minorHAnsi"/>
          <w:sz w:val="22"/>
          <w:szCs w:val="22"/>
        </w:rPr>
        <w:lastRenderedPageBreak/>
        <w:t>B.</w:t>
      </w:r>
      <w:r w:rsidRPr="00164EE6">
        <w:rPr>
          <w:rFonts w:asciiTheme="minorHAnsi" w:eastAsia="TimesNewRoman" w:hAnsiTheme="minorHAnsi" w:cstheme="minorHAnsi"/>
          <w:sz w:val="22"/>
          <w:szCs w:val="22"/>
        </w:rPr>
        <w:tab/>
        <w:t>ACTION LEVELS (ALs)</w:t>
      </w:r>
    </w:p>
    <w:p w14:paraId="017A7F2A" w14:textId="7B19246A"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The following physical quantities and values are used to specify the action levels (ALs), the magnitude of which are established to ensure by simplified assessment the compliance with the relevant ELVs or at which relevant protection or prevention measures specified in </w:t>
      </w:r>
      <w:r w:rsidR="003D6BC7">
        <w:rPr>
          <w:rFonts w:asciiTheme="minorHAnsi" w:eastAsia="TimesNewRoman" w:hAnsiTheme="minorHAnsi" w:cstheme="minorHAnsi"/>
          <w:sz w:val="22"/>
          <w:szCs w:val="22"/>
        </w:rPr>
        <w:t xml:space="preserve">Regulation 6 </w:t>
      </w:r>
      <w:r w:rsidR="00C43FF5">
        <w:rPr>
          <w:rFonts w:asciiTheme="minorHAnsi" w:eastAsia="TimesNewRoman" w:hAnsiTheme="minorHAnsi" w:cstheme="minorHAnsi"/>
          <w:sz w:val="22"/>
          <w:szCs w:val="22"/>
        </w:rPr>
        <w:t>shall</w:t>
      </w:r>
      <w:r w:rsidRPr="00164EE6">
        <w:rPr>
          <w:rFonts w:asciiTheme="minorHAnsi" w:eastAsia="TimesNewRoman" w:hAnsiTheme="minorHAnsi" w:cstheme="minorHAnsi"/>
          <w:sz w:val="22"/>
          <w:szCs w:val="22"/>
        </w:rPr>
        <w:t xml:space="preserve"> be taken:</w:t>
      </w:r>
    </w:p>
    <w:p w14:paraId="017A7F2B"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ALs(E) for electric field strength E of time varying electric field, as specified in Table B1;</w:t>
      </w:r>
    </w:p>
    <w:p w14:paraId="017A7F2C"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ALs(B) for magnetic flux density B of time varying magnetic field, as specified in Table B1;</w:t>
      </w:r>
    </w:p>
    <w:p w14:paraId="017A7F2D"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ALs(S) for power density of electromagnetic waves, as specified in Table B1;</w:t>
      </w:r>
    </w:p>
    <w:p w14:paraId="017A7F2E"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ALs(I</w:t>
      </w:r>
      <w:r w:rsidRPr="00164EE6">
        <w:rPr>
          <w:rFonts w:asciiTheme="minorHAnsi" w:eastAsia="TimesNewRoman" w:hAnsiTheme="minorHAnsi" w:cstheme="minorHAnsi"/>
          <w:sz w:val="22"/>
          <w:szCs w:val="22"/>
          <w:vertAlign w:val="subscript"/>
        </w:rPr>
        <w:t>C</w:t>
      </w:r>
      <w:r w:rsidRPr="00164EE6">
        <w:rPr>
          <w:rFonts w:asciiTheme="minorHAnsi" w:eastAsia="TimesNewRoman" w:hAnsiTheme="minorHAnsi" w:cstheme="minorHAnsi"/>
          <w:sz w:val="22"/>
          <w:szCs w:val="22"/>
        </w:rPr>
        <w:t>) for contact current, as specified in Table B2;</w:t>
      </w:r>
    </w:p>
    <w:p w14:paraId="017A7F2F" w14:textId="77777777" w:rsidR="00480985" w:rsidRPr="00164EE6" w:rsidRDefault="00480985" w:rsidP="00480985">
      <w:pPr>
        <w:pStyle w:val="Tire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ALs(I</w:t>
      </w:r>
      <w:r w:rsidRPr="00164EE6">
        <w:rPr>
          <w:rFonts w:asciiTheme="minorHAnsi" w:eastAsia="TimesNewRoman" w:hAnsiTheme="minorHAnsi" w:cstheme="minorHAnsi"/>
          <w:sz w:val="22"/>
          <w:szCs w:val="22"/>
          <w:vertAlign w:val="subscript"/>
        </w:rPr>
        <w:t>L</w:t>
      </w:r>
      <w:r w:rsidRPr="00164EE6">
        <w:rPr>
          <w:rFonts w:asciiTheme="minorHAnsi" w:eastAsia="TimesNewRoman" w:hAnsiTheme="minorHAnsi" w:cstheme="minorHAnsi"/>
          <w:sz w:val="22"/>
          <w:szCs w:val="22"/>
        </w:rPr>
        <w:t>) for limb current, as specified in Table B2;</w:t>
      </w:r>
    </w:p>
    <w:p w14:paraId="017A7F30" w14:textId="77777777" w:rsidR="00EB3C85"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ALs correspond to calculated or measured field values at the </w:t>
      </w:r>
      <w:r w:rsidR="004A0B04">
        <w:rPr>
          <w:rFonts w:asciiTheme="minorHAnsi" w:eastAsia="TimesNewRoman" w:hAnsiTheme="minorHAnsi" w:cstheme="minorHAnsi"/>
          <w:sz w:val="22"/>
          <w:szCs w:val="22"/>
        </w:rPr>
        <w:t>place of work</w:t>
      </w:r>
      <w:r w:rsidRPr="00164EE6">
        <w:rPr>
          <w:rFonts w:asciiTheme="minorHAnsi" w:eastAsia="TimesNewRoman" w:hAnsiTheme="minorHAnsi" w:cstheme="minorHAnsi"/>
          <w:sz w:val="22"/>
          <w:szCs w:val="22"/>
        </w:rPr>
        <w:t xml:space="preserve"> in absence of the </w:t>
      </w:r>
      <w:r w:rsidR="004A0B04">
        <w:rPr>
          <w:rFonts w:asciiTheme="minorHAnsi" w:eastAsia="TimesNewRoman" w:hAnsiTheme="minorHAnsi" w:cstheme="minorHAnsi"/>
          <w:sz w:val="22"/>
          <w:szCs w:val="22"/>
        </w:rPr>
        <w:t>employee</w:t>
      </w:r>
      <w:r w:rsidRPr="00164EE6">
        <w:rPr>
          <w:rFonts w:asciiTheme="minorHAnsi" w:eastAsia="TimesNewRoman" w:hAnsiTheme="minorHAnsi" w:cstheme="minorHAnsi"/>
          <w:sz w:val="22"/>
          <w:szCs w:val="22"/>
        </w:rPr>
        <w:t>, as maximum value at the position of the body or specified part of the body.</w:t>
      </w:r>
    </w:p>
    <w:p w14:paraId="017A7F31" w14:textId="77777777" w:rsidR="0057345C" w:rsidRPr="00164EE6" w:rsidRDefault="0057345C" w:rsidP="00480985">
      <w:pPr>
        <w:pStyle w:val="Text1"/>
        <w:rPr>
          <w:rFonts w:asciiTheme="minorHAnsi" w:eastAsia="TimesNewRoman" w:hAnsiTheme="minorHAnsi" w:cstheme="minorHAnsi"/>
          <w:sz w:val="22"/>
          <w:szCs w:val="22"/>
        </w:rPr>
      </w:pPr>
    </w:p>
    <w:p w14:paraId="017A7F32" w14:textId="77777777" w:rsidR="00480985" w:rsidRPr="00164EE6" w:rsidRDefault="0057345C" w:rsidP="00480985">
      <w:pPr>
        <w:rPr>
          <w:rFonts w:eastAsia="TimesNewRoman" w:cstheme="minorHAnsi"/>
        </w:rPr>
      </w:pPr>
      <w:r>
        <w:rPr>
          <w:rFonts w:eastAsia="TimesNewRoman" w:cstheme="minorHAnsi"/>
        </w:rPr>
        <w:t xml:space="preserve">                 </w:t>
      </w:r>
      <w:r w:rsidR="00480985" w:rsidRPr="00164EE6">
        <w:rPr>
          <w:rFonts w:eastAsia="TimesNewRoman" w:cstheme="minorHAnsi"/>
        </w:rPr>
        <w:t>Action levels (ALs) for exposure to electric and magnetic fields</w:t>
      </w:r>
    </w:p>
    <w:p w14:paraId="017A7F33" w14:textId="77777777" w:rsidR="00480985" w:rsidRPr="00164EE6" w:rsidRDefault="00480985" w:rsidP="00480985">
      <w:pPr>
        <w:pStyle w:val="Text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ALs(E) and ALs(B) are derived from the SAR or power density ELVs (Tables A1 and A3) based on the thresholds related to internal thermal effects caused by exposure to (external) electric and magnetic fields.</w:t>
      </w: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309"/>
        <w:gridCol w:w="2309"/>
        <w:gridCol w:w="2310"/>
      </w:tblGrid>
      <w:tr w:rsidR="00480985" w:rsidRPr="00164EE6" w14:paraId="017A7F35" w14:textId="77777777" w:rsidTr="00480985">
        <w:trPr>
          <w:jc w:val="center"/>
        </w:trPr>
        <w:tc>
          <w:tcPr>
            <w:tcW w:w="9438" w:type="dxa"/>
            <w:gridSpan w:val="4"/>
            <w:tcBorders>
              <w:top w:val="single" w:sz="4" w:space="0" w:color="auto"/>
              <w:left w:val="single" w:sz="4" w:space="0" w:color="auto"/>
              <w:bottom w:val="single" w:sz="4" w:space="0" w:color="auto"/>
              <w:right w:val="single" w:sz="4" w:space="0" w:color="auto"/>
            </w:tcBorders>
            <w:vAlign w:val="center"/>
            <w:hideMark/>
          </w:tcPr>
          <w:p w14:paraId="017A7F34" w14:textId="77777777" w:rsidR="00480985" w:rsidRPr="00164EE6" w:rsidRDefault="00480985">
            <w:pPr>
              <w:spacing w:before="120" w:after="120" w:line="240" w:lineRule="auto"/>
              <w:jc w:val="center"/>
              <w:rPr>
                <w:rFonts w:cstheme="minorHAnsi"/>
                <w:lang w:val="en-GB"/>
              </w:rPr>
            </w:pPr>
            <w:r w:rsidRPr="00164EE6">
              <w:rPr>
                <w:rFonts w:cstheme="minorHAnsi"/>
              </w:rPr>
              <w:t>Table B1.</w:t>
            </w:r>
            <w:r w:rsidRPr="00164EE6">
              <w:rPr>
                <w:rFonts w:cstheme="minorHAnsi"/>
              </w:rPr>
              <w:br/>
              <w:t>ALs for exposure to electric and magnetic fields from 100 kHz to 300 GHz.</w:t>
            </w:r>
          </w:p>
        </w:tc>
      </w:tr>
      <w:tr w:rsidR="00480985" w:rsidRPr="00164EE6" w14:paraId="017A7F3A"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36" w14:textId="77777777" w:rsidR="00480985" w:rsidRPr="00164EE6" w:rsidRDefault="00480985">
            <w:pPr>
              <w:spacing w:before="120" w:after="120" w:line="240" w:lineRule="auto"/>
              <w:rPr>
                <w:rFonts w:cstheme="minorHAnsi"/>
                <w:lang w:val="en-GB"/>
              </w:rPr>
            </w:pPr>
            <w:r w:rsidRPr="00164EE6">
              <w:rPr>
                <w:rFonts w:cstheme="minorHAnsi"/>
              </w:rPr>
              <w:t>Frequency range</w:t>
            </w:r>
          </w:p>
        </w:tc>
        <w:tc>
          <w:tcPr>
            <w:tcW w:w="2309" w:type="dxa"/>
            <w:tcBorders>
              <w:top w:val="single" w:sz="4" w:space="0" w:color="auto"/>
              <w:left w:val="single" w:sz="4" w:space="0" w:color="auto"/>
              <w:bottom w:val="single" w:sz="4" w:space="0" w:color="auto"/>
              <w:right w:val="single" w:sz="4" w:space="0" w:color="auto"/>
            </w:tcBorders>
            <w:hideMark/>
          </w:tcPr>
          <w:p w14:paraId="017A7F37" w14:textId="77777777" w:rsidR="00480985" w:rsidRPr="00164EE6" w:rsidRDefault="00480985">
            <w:pPr>
              <w:spacing w:before="120" w:after="120" w:line="240" w:lineRule="auto"/>
              <w:rPr>
                <w:rFonts w:cstheme="minorHAnsi"/>
                <w:lang w:val="en-GB"/>
              </w:rPr>
            </w:pPr>
            <w:r w:rsidRPr="00164EE6">
              <w:rPr>
                <w:rFonts w:cstheme="minorHAnsi"/>
              </w:rPr>
              <w:t>Electric field strength ALs(E) [Vm</w:t>
            </w:r>
            <w:r w:rsidRPr="00164EE6">
              <w:rPr>
                <w:rFonts w:cstheme="minorHAnsi"/>
                <w:vertAlign w:val="superscript"/>
              </w:rPr>
              <w:t>-1</w:t>
            </w:r>
            <w:r w:rsidRPr="00164EE6">
              <w:rPr>
                <w:rFonts w:cstheme="minorHAnsi"/>
              </w:rPr>
              <w:t>] (RMS)</w:t>
            </w:r>
          </w:p>
        </w:tc>
        <w:tc>
          <w:tcPr>
            <w:tcW w:w="2309" w:type="dxa"/>
            <w:tcBorders>
              <w:top w:val="single" w:sz="4" w:space="0" w:color="auto"/>
              <w:left w:val="single" w:sz="4" w:space="0" w:color="auto"/>
              <w:bottom w:val="single" w:sz="4" w:space="0" w:color="auto"/>
              <w:right w:val="single" w:sz="4" w:space="0" w:color="auto"/>
            </w:tcBorders>
            <w:hideMark/>
          </w:tcPr>
          <w:p w14:paraId="017A7F38" w14:textId="77777777" w:rsidR="00480985" w:rsidRPr="00164EE6" w:rsidRDefault="00480985">
            <w:pPr>
              <w:spacing w:before="120" w:after="120" w:line="240" w:lineRule="auto"/>
              <w:rPr>
                <w:rFonts w:cstheme="minorHAnsi"/>
                <w:lang w:val="en-GB"/>
              </w:rPr>
            </w:pPr>
            <w:r w:rsidRPr="00164EE6">
              <w:rPr>
                <w:rFonts w:cstheme="minorHAnsi"/>
              </w:rPr>
              <w:t>Magnetic flux density ALs(B) [µT] (RMS)</w:t>
            </w:r>
          </w:p>
        </w:tc>
        <w:tc>
          <w:tcPr>
            <w:tcW w:w="2310" w:type="dxa"/>
            <w:tcBorders>
              <w:top w:val="single" w:sz="4" w:space="0" w:color="auto"/>
              <w:left w:val="single" w:sz="4" w:space="0" w:color="auto"/>
              <w:bottom w:val="single" w:sz="4" w:space="0" w:color="auto"/>
              <w:right w:val="single" w:sz="4" w:space="0" w:color="auto"/>
            </w:tcBorders>
            <w:hideMark/>
          </w:tcPr>
          <w:p w14:paraId="017A7F39" w14:textId="77777777" w:rsidR="00480985" w:rsidRPr="00164EE6" w:rsidRDefault="00480985">
            <w:pPr>
              <w:spacing w:before="120" w:after="120" w:line="240" w:lineRule="auto"/>
              <w:rPr>
                <w:rFonts w:cstheme="minorHAnsi"/>
                <w:lang w:val="en-GB"/>
              </w:rPr>
            </w:pPr>
            <w:r w:rsidRPr="00164EE6">
              <w:rPr>
                <w:rFonts w:cstheme="minorHAnsi"/>
              </w:rPr>
              <w:t>Power density ALs(S) [Wm</w:t>
            </w:r>
            <w:r w:rsidRPr="00164EE6">
              <w:rPr>
                <w:rFonts w:cstheme="minorHAnsi"/>
                <w:vertAlign w:val="superscript"/>
              </w:rPr>
              <w:t>-2</w:t>
            </w:r>
            <w:r w:rsidRPr="00164EE6">
              <w:rPr>
                <w:rFonts w:cstheme="minorHAnsi"/>
              </w:rPr>
              <w:t>]</w:t>
            </w:r>
          </w:p>
        </w:tc>
      </w:tr>
      <w:tr w:rsidR="00480985" w:rsidRPr="00164EE6" w14:paraId="017A7F3F"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3B" w14:textId="77777777" w:rsidR="00480985" w:rsidRPr="00164EE6" w:rsidRDefault="00480985">
            <w:pPr>
              <w:spacing w:before="120" w:after="120" w:line="240" w:lineRule="auto"/>
              <w:rPr>
                <w:rFonts w:cstheme="minorHAnsi"/>
                <w:lang w:val="en-GB"/>
              </w:rPr>
            </w:pPr>
            <w:r w:rsidRPr="00164EE6">
              <w:rPr>
                <w:rFonts w:cstheme="minorHAnsi"/>
              </w:rPr>
              <w:t>100 kHz ≤ f &lt; 1 MHz</w:t>
            </w:r>
          </w:p>
        </w:tc>
        <w:tc>
          <w:tcPr>
            <w:tcW w:w="2309" w:type="dxa"/>
            <w:tcBorders>
              <w:top w:val="single" w:sz="4" w:space="0" w:color="auto"/>
              <w:left w:val="single" w:sz="4" w:space="0" w:color="auto"/>
              <w:bottom w:val="single" w:sz="4" w:space="0" w:color="auto"/>
              <w:right w:val="single" w:sz="4" w:space="0" w:color="auto"/>
            </w:tcBorders>
            <w:hideMark/>
          </w:tcPr>
          <w:p w14:paraId="017A7F3C" w14:textId="77777777" w:rsidR="00480985" w:rsidRPr="00164EE6" w:rsidRDefault="00480985" w:rsidP="003D6BC7">
            <w:pPr>
              <w:spacing w:before="120" w:after="120" w:line="240" w:lineRule="auto"/>
              <w:rPr>
                <w:rFonts w:cstheme="minorHAnsi"/>
                <w:lang w:val="en-GB"/>
              </w:rPr>
            </w:pPr>
            <w:r w:rsidRPr="00164EE6">
              <w:rPr>
                <w:rFonts w:cstheme="minorHAnsi"/>
              </w:rPr>
              <w:t>6</w:t>
            </w:r>
            <w:r w:rsidR="003D6BC7">
              <w:rPr>
                <w:rFonts w:cstheme="minorHAnsi"/>
              </w:rPr>
              <w:t>.</w:t>
            </w:r>
            <w:r w:rsidRPr="00164EE6">
              <w:rPr>
                <w:rFonts w:cstheme="minorHAnsi"/>
              </w:rPr>
              <w:t xml:space="preserve">1 </w:t>
            </w:r>
            <w:r w:rsidRPr="00164EE6">
              <w:rPr>
                <w:rFonts w:cstheme="minorHAnsi"/>
              </w:rPr>
              <w:sym w:font="Symbol" w:char="F0B4"/>
            </w:r>
            <w:r w:rsidRPr="00164EE6">
              <w:rPr>
                <w:rFonts w:cstheme="minorHAnsi"/>
              </w:rPr>
              <w:t> 10</w:t>
            </w:r>
            <w:r w:rsidRPr="00164EE6">
              <w:rPr>
                <w:rFonts w:cstheme="minorHAnsi"/>
                <w:vertAlign w:val="superscript"/>
              </w:rPr>
              <w:t>2</w:t>
            </w:r>
          </w:p>
        </w:tc>
        <w:tc>
          <w:tcPr>
            <w:tcW w:w="2309" w:type="dxa"/>
            <w:tcBorders>
              <w:top w:val="single" w:sz="4" w:space="0" w:color="auto"/>
              <w:left w:val="single" w:sz="4" w:space="0" w:color="auto"/>
              <w:bottom w:val="single" w:sz="4" w:space="0" w:color="auto"/>
              <w:right w:val="single" w:sz="4" w:space="0" w:color="auto"/>
            </w:tcBorders>
            <w:hideMark/>
          </w:tcPr>
          <w:p w14:paraId="017A7F3D" w14:textId="77777777" w:rsidR="00480985" w:rsidRPr="00164EE6" w:rsidRDefault="00480985" w:rsidP="003D6BC7">
            <w:pPr>
              <w:spacing w:before="120" w:after="120" w:line="240" w:lineRule="auto"/>
              <w:rPr>
                <w:rFonts w:cstheme="minorHAnsi"/>
                <w:lang w:val="en-GB"/>
              </w:rPr>
            </w:pPr>
            <w:r w:rsidRPr="00164EE6">
              <w:rPr>
                <w:rFonts w:cstheme="minorHAnsi"/>
              </w:rPr>
              <w:t>2</w:t>
            </w:r>
            <w:r w:rsidR="003D6BC7">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6</w:t>
            </w:r>
            <w:r w:rsidRPr="00164EE6">
              <w:rPr>
                <w:rFonts w:cstheme="minorHAnsi"/>
              </w:rPr>
              <w:t xml:space="preserve"> /f</w:t>
            </w:r>
          </w:p>
        </w:tc>
        <w:tc>
          <w:tcPr>
            <w:tcW w:w="2310" w:type="dxa"/>
            <w:tcBorders>
              <w:top w:val="single" w:sz="4" w:space="0" w:color="auto"/>
              <w:left w:val="single" w:sz="4" w:space="0" w:color="auto"/>
              <w:bottom w:val="single" w:sz="4" w:space="0" w:color="auto"/>
              <w:right w:val="single" w:sz="4" w:space="0" w:color="auto"/>
            </w:tcBorders>
            <w:hideMark/>
          </w:tcPr>
          <w:p w14:paraId="017A7F3E" w14:textId="77777777" w:rsidR="00480985" w:rsidRPr="00164EE6" w:rsidRDefault="00480985">
            <w:pPr>
              <w:spacing w:before="120" w:after="120" w:line="240" w:lineRule="auto"/>
              <w:rPr>
                <w:rFonts w:cstheme="minorHAnsi"/>
                <w:lang w:val="en-GB"/>
              </w:rPr>
            </w:pPr>
            <w:r w:rsidRPr="00164EE6">
              <w:rPr>
                <w:rFonts w:cstheme="minorHAnsi"/>
              </w:rPr>
              <w:t>-</w:t>
            </w:r>
          </w:p>
        </w:tc>
      </w:tr>
      <w:tr w:rsidR="00480985" w:rsidRPr="00164EE6" w14:paraId="017A7F44"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40" w14:textId="77777777" w:rsidR="00480985" w:rsidRPr="00164EE6" w:rsidRDefault="00480985">
            <w:pPr>
              <w:spacing w:before="120" w:after="120" w:line="240" w:lineRule="auto"/>
              <w:rPr>
                <w:rFonts w:cstheme="minorHAnsi"/>
                <w:lang w:val="en-GB"/>
              </w:rPr>
            </w:pPr>
            <w:r w:rsidRPr="00164EE6">
              <w:rPr>
                <w:rFonts w:cstheme="minorHAnsi"/>
              </w:rPr>
              <w:t>1</w:t>
            </w:r>
            <w:r w:rsidR="004A0B04" w:rsidRPr="00164EE6">
              <w:rPr>
                <w:rFonts w:cstheme="minorHAnsi"/>
              </w:rPr>
              <w:t xml:space="preserve"> MHz</w:t>
            </w:r>
            <w:r w:rsidRPr="00164EE6">
              <w:rPr>
                <w:rFonts w:cstheme="minorHAnsi"/>
              </w:rPr>
              <w:t xml:space="preserve"> ≤ f &lt; 10 MHz</w:t>
            </w:r>
          </w:p>
        </w:tc>
        <w:tc>
          <w:tcPr>
            <w:tcW w:w="2309" w:type="dxa"/>
            <w:tcBorders>
              <w:top w:val="single" w:sz="4" w:space="0" w:color="auto"/>
              <w:left w:val="single" w:sz="4" w:space="0" w:color="auto"/>
              <w:bottom w:val="single" w:sz="4" w:space="0" w:color="auto"/>
              <w:right w:val="single" w:sz="4" w:space="0" w:color="auto"/>
            </w:tcBorders>
            <w:hideMark/>
          </w:tcPr>
          <w:p w14:paraId="017A7F41" w14:textId="77777777" w:rsidR="00480985" w:rsidRPr="00164EE6" w:rsidRDefault="00480985" w:rsidP="003D6BC7">
            <w:pPr>
              <w:spacing w:before="120" w:after="120" w:line="240" w:lineRule="auto"/>
              <w:rPr>
                <w:rFonts w:cstheme="minorHAnsi"/>
                <w:lang w:val="en-GB"/>
              </w:rPr>
            </w:pPr>
            <w:r w:rsidRPr="00164EE6">
              <w:rPr>
                <w:rFonts w:cstheme="minorHAnsi"/>
              </w:rPr>
              <w:t>6</w:t>
            </w:r>
            <w:r w:rsidR="003D6BC7">
              <w:rPr>
                <w:rFonts w:cstheme="minorHAnsi"/>
              </w:rPr>
              <w:t>.</w:t>
            </w:r>
            <w:r w:rsidRPr="00164EE6">
              <w:rPr>
                <w:rFonts w:cstheme="minorHAnsi"/>
              </w:rPr>
              <w:t xml:space="preserve">1 </w:t>
            </w:r>
            <w:r w:rsidRPr="00164EE6">
              <w:rPr>
                <w:rFonts w:cstheme="minorHAnsi"/>
              </w:rPr>
              <w:sym w:font="Symbol" w:char="F0B4"/>
            </w:r>
            <w:r w:rsidRPr="00164EE6">
              <w:rPr>
                <w:rFonts w:cstheme="minorHAnsi"/>
              </w:rPr>
              <w:t> 10</w:t>
            </w:r>
            <w:r w:rsidRPr="00164EE6">
              <w:rPr>
                <w:rFonts w:cstheme="minorHAnsi"/>
                <w:vertAlign w:val="superscript"/>
              </w:rPr>
              <w:t>8</w:t>
            </w:r>
            <w:r w:rsidRPr="00164EE6">
              <w:rPr>
                <w:rFonts w:cstheme="minorHAnsi"/>
              </w:rPr>
              <w:t xml:space="preserve"> /f</w:t>
            </w:r>
          </w:p>
        </w:tc>
        <w:tc>
          <w:tcPr>
            <w:tcW w:w="2309" w:type="dxa"/>
            <w:tcBorders>
              <w:top w:val="single" w:sz="4" w:space="0" w:color="auto"/>
              <w:left w:val="single" w:sz="4" w:space="0" w:color="auto"/>
              <w:bottom w:val="single" w:sz="4" w:space="0" w:color="auto"/>
              <w:right w:val="single" w:sz="4" w:space="0" w:color="auto"/>
            </w:tcBorders>
            <w:hideMark/>
          </w:tcPr>
          <w:p w14:paraId="017A7F42" w14:textId="77777777" w:rsidR="00480985" w:rsidRPr="00164EE6" w:rsidRDefault="00480985" w:rsidP="003D6BC7">
            <w:pPr>
              <w:spacing w:before="120" w:after="120" w:line="240" w:lineRule="auto"/>
              <w:rPr>
                <w:rFonts w:cstheme="minorHAnsi"/>
                <w:lang w:val="en-GB"/>
              </w:rPr>
            </w:pPr>
            <w:r w:rsidRPr="00164EE6">
              <w:rPr>
                <w:rFonts w:cstheme="minorHAnsi"/>
              </w:rPr>
              <w:t>2</w:t>
            </w:r>
            <w:r w:rsidR="003D6BC7">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6</w:t>
            </w:r>
            <w:r w:rsidRPr="00164EE6">
              <w:rPr>
                <w:rFonts w:cstheme="minorHAnsi"/>
              </w:rPr>
              <w:t xml:space="preserve"> /f</w:t>
            </w:r>
          </w:p>
        </w:tc>
        <w:tc>
          <w:tcPr>
            <w:tcW w:w="2310" w:type="dxa"/>
            <w:tcBorders>
              <w:top w:val="single" w:sz="4" w:space="0" w:color="auto"/>
              <w:left w:val="single" w:sz="4" w:space="0" w:color="auto"/>
              <w:bottom w:val="single" w:sz="4" w:space="0" w:color="auto"/>
              <w:right w:val="single" w:sz="4" w:space="0" w:color="auto"/>
            </w:tcBorders>
            <w:hideMark/>
          </w:tcPr>
          <w:p w14:paraId="017A7F43" w14:textId="77777777" w:rsidR="00480985" w:rsidRPr="00164EE6" w:rsidRDefault="00480985">
            <w:pPr>
              <w:spacing w:before="120" w:after="120" w:line="240" w:lineRule="auto"/>
              <w:rPr>
                <w:rFonts w:cstheme="minorHAnsi"/>
                <w:lang w:val="en-GB"/>
              </w:rPr>
            </w:pPr>
            <w:r w:rsidRPr="00164EE6">
              <w:rPr>
                <w:rFonts w:cstheme="minorHAnsi"/>
              </w:rPr>
              <w:t>-</w:t>
            </w:r>
          </w:p>
        </w:tc>
      </w:tr>
      <w:tr w:rsidR="00480985" w:rsidRPr="00164EE6" w14:paraId="017A7F49"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45" w14:textId="77777777" w:rsidR="00480985" w:rsidRPr="00164EE6" w:rsidRDefault="00480985">
            <w:pPr>
              <w:spacing w:before="120" w:after="120" w:line="240" w:lineRule="auto"/>
              <w:rPr>
                <w:rFonts w:cstheme="minorHAnsi"/>
                <w:lang w:val="en-GB"/>
              </w:rPr>
            </w:pPr>
            <w:r w:rsidRPr="00164EE6">
              <w:rPr>
                <w:rFonts w:cstheme="minorHAnsi"/>
              </w:rPr>
              <w:t>10</w:t>
            </w:r>
            <w:r w:rsidR="004A0B04" w:rsidRPr="00164EE6">
              <w:rPr>
                <w:rFonts w:cstheme="minorHAnsi"/>
              </w:rPr>
              <w:t xml:space="preserve"> MHz</w:t>
            </w:r>
            <w:r w:rsidRPr="00164EE6">
              <w:rPr>
                <w:rFonts w:cstheme="minorHAnsi"/>
              </w:rPr>
              <w:t xml:space="preserve"> ≤ f &lt; 400 MHz</w:t>
            </w:r>
          </w:p>
        </w:tc>
        <w:tc>
          <w:tcPr>
            <w:tcW w:w="2309" w:type="dxa"/>
            <w:tcBorders>
              <w:top w:val="single" w:sz="4" w:space="0" w:color="auto"/>
              <w:left w:val="single" w:sz="4" w:space="0" w:color="auto"/>
              <w:bottom w:val="single" w:sz="4" w:space="0" w:color="auto"/>
              <w:right w:val="single" w:sz="4" w:space="0" w:color="auto"/>
            </w:tcBorders>
            <w:hideMark/>
          </w:tcPr>
          <w:p w14:paraId="017A7F46" w14:textId="77777777" w:rsidR="00480985" w:rsidRPr="00164EE6" w:rsidRDefault="00480985">
            <w:pPr>
              <w:spacing w:before="120" w:after="120" w:line="240" w:lineRule="auto"/>
              <w:rPr>
                <w:rFonts w:cstheme="minorHAnsi"/>
                <w:lang w:val="en-GB"/>
              </w:rPr>
            </w:pPr>
            <w:r w:rsidRPr="00164EE6">
              <w:rPr>
                <w:rFonts w:eastAsia="TimesNewRoman" w:cstheme="minorHAnsi"/>
              </w:rPr>
              <w:t>61</w:t>
            </w:r>
          </w:p>
        </w:tc>
        <w:tc>
          <w:tcPr>
            <w:tcW w:w="2309" w:type="dxa"/>
            <w:tcBorders>
              <w:top w:val="single" w:sz="4" w:space="0" w:color="auto"/>
              <w:left w:val="single" w:sz="4" w:space="0" w:color="auto"/>
              <w:bottom w:val="single" w:sz="4" w:space="0" w:color="auto"/>
              <w:right w:val="single" w:sz="4" w:space="0" w:color="auto"/>
            </w:tcBorders>
            <w:hideMark/>
          </w:tcPr>
          <w:p w14:paraId="017A7F47" w14:textId="77777777" w:rsidR="00480985" w:rsidRPr="00164EE6" w:rsidRDefault="00480985" w:rsidP="003D6BC7">
            <w:pPr>
              <w:spacing w:before="120" w:after="120" w:line="240" w:lineRule="auto"/>
              <w:rPr>
                <w:rFonts w:cstheme="minorHAnsi"/>
                <w:lang w:val="en-GB"/>
              </w:rPr>
            </w:pPr>
            <w:r w:rsidRPr="00164EE6">
              <w:rPr>
                <w:rFonts w:cstheme="minorHAnsi"/>
              </w:rPr>
              <w:t>0</w:t>
            </w:r>
            <w:r w:rsidR="003D6BC7">
              <w:rPr>
                <w:rFonts w:cstheme="minorHAnsi"/>
              </w:rPr>
              <w:t>.</w:t>
            </w:r>
            <w:r w:rsidRPr="00164EE6">
              <w:rPr>
                <w:rFonts w:cstheme="minorHAnsi"/>
              </w:rPr>
              <w:t>2</w:t>
            </w:r>
          </w:p>
        </w:tc>
        <w:tc>
          <w:tcPr>
            <w:tcW w:w="2310" w:type="dxa"/>
            <w:tcBorders>
              <w:top w:val="single" w:sz="4" w:space="0" w:color="auto"/>
              <w:left w:val="single" w:sz="4" w:space="0" w:color="auto"/>
              <w:bottom w:val="single" w:sz="4" w:space="0" w:color="auto"/>
              <w:right w:val="single" w:sz="4" w:space="0" w:color="auto"/>
            </w:tcBorders>
            <w:hideMark/>
          </w:tcPr>
          <w:p w14:paraId="017A7F48" w14:textId="77777777" w:rsidR="00480985" w:rsidRPr="00164EE6" w:rsidRDefault="00480985">
            <w:pPr>
              <w:spacing w:before="120" w:after="120" w:line="240" w:lineRule="auto"/>
              <w:rPr>
                <w:rFonts w:cstheme="minorHAnsi"/>
                <w:lang w:val="en-GB"/>
              </w:rPr>
            </w:pPr>
            <w:r w:rsidRPr="00164EE6">
              <w:rPr>
                <w:rFonts w:cstheme="minorHAnsi"/>
              </w:rPr>
              <w:t>-</w:t>
            </w:r>
          </w:p>
        </w:tc>
      </w:tr>
      <w:tr w:rsidR="00480985" w:rsidRPr="00164EE6" w14:paraId="017A7F4E"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4A" w14:textId="77777777" w:rsidR="00480985" w:rsidRPr="00164EE6" w:rsidRDefault="00480985">
            <w:pPr>
              <w:spacing w:before="120" w:after="120" w:line="240" w:lineRule="auto"/>
              <w:rPr>
                <w:rFonts w:cstheme="minorHAnsi"/>
                <w:lang w:val="en-GB"/>
              </w:rPr>
            </w:pPr>
            <w:r w:rsidRPr="00164EE6">
              <w:rPr>
                <w:rFonts w:cstheme="minorHAnsi"/>
              </w:rPr>
              <w:t>400 MHz ≤ f &lt; 2 GHz</w:t>
            </w:r>
          </w:p>
        </w:tc>
        <w:tc>
          <w:tcPr>
            <w:tcW w:w="2309" w:type="dxa"/>
            <w:tcBorders>
              <w:top w:val="single" w:sz="4" w:space="0" w:color="auto"/>
              <w:left w:val="single" w:sz="4" w:space="0" w:color="auto"/>
              <w:bottom w:val="single" w:sz="4" w:space="0" w:color="auto"/>
              <w:right w:val="single" w:sz="4" w:space="0" w:color="auto"/>
            </w:tcBorders>
            <w:hideMark/>
          </w:tcPr>
          <w:p w14:paraId="017A7F4B" w14:textId="77777777" w:rsidR="00480985" w:rsidRPr="00164EE6" w:rsidRDefault="00480985">
            <w:pPr>
              <w:spacing w:before="120" w:after="120" w:line="240" w:lineRule="auto"/>
              <w:rPr>
                <w:rFonts w:cstheme="minorHAnsi"/>
                <w:lang w:val="en-GB"/>
              </w:rPr>
            </w:pPr>
            <w:r w:rsidRPr="00164EE6">
              <w:rPr>
                <w:rFonts w:cstheme="minorHAnsi"/>
              </w:rPr>
              <w:t xml:space="preserve">3 </w:t>
            </w:r>
            <w:r w:rsidRPr="00164EE6">
              <w:rPr>
                <w:rFonts w:cstheme="minorHAnsi"/>
              </w:rPr>
              <w:sym w:font="Symbol" w:char="F0B4"/>
            </w:r>
            <w:r w:rsidRPr="00164EE6">
              <w:rPr>
                <w:rFonts w:cstheme="minorHAnsi"/>
              </w:rPr>
              <w:t> 10</w:t>
            </w:r>
            <w:r w:rsidRPr="00164EE6">
              <w:rPr>
                <w:rFonts w:cstheme="minorHAnsi"/>
                <w:vertAlign w:val="superscript"/>
              </w:rPr>
              <w:t>-3</w:t>
            </w:r>
            <w:r w:rsidRPr="00164EE6">
              <w:rPr>
                <w:rFonts w:cstheme="minorHAnsi"/>
              </w:rPr>
              <w:t xml:space="preserve"> f </w:t>
            </w:r>
            <w:r w:rsidRPr="00164EE6">
              <w:rPr>
                <w:rFonts w:cstheme="minorHAnsi"/>
                <w:vertAlign w:val="superscript"/>
              </w:rPr>
              <w:t>½</w:t>
            </w:r>
          </w:p>
        </w:tc>
        <w:tc>
          <w:tcPr>
            <w:tcW w:w="2309" w:type="dxa"/>
            <w:tcBorders>
              <w:top w:val="single" w:sz="4" w:space="0" w:color="auto"/>
              <w:left w:val="single" w:sz="4" w:space="0" w:color="auto"/>
              <w:bottom w:val="single" w:sz="4" w:space="0" w:color="auto"/>
              <w:right w:val="single" w:sz="4" w:space="0" w:color="auto"/>
            </w:tcBorders>
            <w:hideMark/>
          </w:tcPr>
          <w:p w14:paraId="017A7F4C" w14:textId="77777777" w:rsidR="00480985" w:rsidRPr="00164EE6" w:rsidRDefault="00480985" w:rsidP="003D6BC7">
            <w:pPr>
              <w:spacing w:before="120" w:after="120" w:line="240" w:lineRule="auto"/>
              <w:rPr>
                <w:rFonts w:cstheme="minorHAnsi"/>
                <w:lang w:val="en-GB"/>
              </w:rPr>
            </w:pPr>
            <w:r w:rsidRPr="00164EE6">
              <w:rPr>
                <w:rFonts w:cstheme="minorHAnsi"/>
              </w:rPr>
              <w:t>1</w:t>
            </w:r>
            <w:r w:rsidR="003D6BC7">
              <w:rPr>
                <w:rFonts w:cstheme="minorHAnsi"/>
              </w:rPr>
              <w:t>.</w:t>
            </w:r>
            <w:r w:rsidRPr="00164EE6">
              <w:rPr>
                <w:rFonts w:cstheme="minorHAnsi"/>
              </w:rPr>
              <w:t xml:space="preserve">0 </w:t>
            </w:r>
            <w:r w:rsidRPr="00164EE6">
              <w:rPr>
                <w:rFonts w:cstheme="minorHAnsi"/>
              </w:rPr>
              <w:sym w:font="Symbol" w:char="F0B4"/>
            </w:r>
            <w:r w:rsidRPr="00164EE6">
              <w:rPr>
                <w:rFonts w:cstheme="minorHAnsi"/>
              </w:rPr>
              <w:t> 10</w:t>
            </w:r>
            <w:r w:rsidRPr="00164EE6">
              <w:rPr>
                <w:rFonts w:cstheme="minorHAnsi"/>
                <w:vertAlign w:val="superscript"/>
              </w:rPr>
              <w:t>-5</w:t>
            </w:r>
            <w:r w:rsidRPr="00164EE6">
              <w:rPr>
                <w:rFonts w:cstheme="minorHAnsi"/>
              </w:rPr>
              <w:t xml:space="preserve"> f</w:t>
            </w:r>
            <w:r w:rsidRPr="00164EE6">
              <w:rPr>
                <w:rFonts w:cstheme="minorHAnsi"/>
                <w:vertAlign w:val="superscript"/>
              </w:rPr>
              <w:t>1/2</w:t>
            </w:r>
          </w:p>
        </w:tc>
        <w:tc>
          <w:tcPr>
            <w:tcW w:w="2310" w:type="dxa"/>
            <w:tcBorders>
              <w:top w:val="single" w:sz="4" w:space="0" w:color="auto"/>
              <w:left w:val="single" w:sz="4" w:space="0" w:color="auto"/>
              <w:bottom w:val="single" w:sz="4" w:space="0" w:color="auto"/>
              <w:right w:val="single" w:sz="4" w:space="0" w:color="auto"/>
            </w:tcBorders>
            <w:hideMark/>
          </w:tcPr>
          <w:p w14:paraId="017A7F4D" w14:textId="77777777" w:rsidR="00480985" w:rsidRPr="00164EE6" w:rsidRDefault="00480985">
            <w:pPr>
              <w:spacing w:before="120" w:after="120" w:line="240" w:lineRule="auto"/>
              <w:rPr>
                <w:rFonts w:cstheme="minorHAnsi"/>
                <w:lang w:val="en-GB"/>
              </w:rPr>
            </w:pPr>
            <w:r w:rsidRPr="00164EE6">
              <w:rPr>
                <w:rFonts w:cstheme="minorHAnsi"/>
              </w:rPr>
              <w:t>-</w:t>
            </w:r>
          </w:p>
        </w:tc>
      </w:tr>
      <w:tr w:rsidR="00480985" w:rsidRPr="00164EE6" w14:paraId="017A7F53"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4F" w14:textId="77777777" w:rsidR="00480985" w:rsidRPr="00164EE6" w:rsidRDefault="00480985">
            <w:pPr>
              <w:spacing w:before="120" w:after="120" w:line="240" w:lineRule="auto"/>
              <w:rPr>
                <w:rFonts w:cstheme="minorHAnsi"/>
                <w:lang w:val="en-GB"/>
              </w:rPr>
            </w:pPr>
            <w:r w:rsidRPr="00164EE6">
              <w:rPr>
                <w:rFonts w:cstheme="minorHAnsi"/>
              </w:rPr>
              <w:t>2</w:t>
            </w:r>
            <w:r w:rsidR="00875321" w:rsidRPr="00164EE6">
              <w:rPr>
                <w:rFonts w:cstheme="minorHAnsi"/>
              </w:rPr>
              <w:t xml:space="preserve"> GHz</w:t>
            </w:r>
            <w:r w:rsidRPr="00164EE6">
              <w:rPr>
                <w:rFonts w:cstheme="minorHAnsi"/>
              </w:rPr>
              <w:t xml:space="preserve"> ≤ f &lt; 6 GHz</w:t>
            </w:r>
          </w:p>
        </w:tc>
        <w:tc>
          <w:tcPr>
            <w:tcW w:w="2309" w:type="dxa"/>
            <w:tcBorders>
              <w:top w:val="single" w:sz="4" w:space="0" w:color="auto"/>
              <w:left w:val="single" w:sz="4" w:space="0" w:color="auto"/>
              <w:bottom w:val="single" w:sz="4" w:space="0" w:color="auto"/>
              <w:right w:val="single" w:sz="4" w:space="0" w:color="auto"/>
            </w:tcBorders>
            <w:hideMark/>
          </w:tcPr>
          <w:p w14:paraId="017A7F50" w14:textId="77777777" w:rsidR="00480985" w:rsidRPr="00164EE6" w:rsidRDefault="00480985" w:rsidP="003D6BC7">
            <w:pPr>
              <w:spacing w:before="120" w:after="120" w:line="240" w:lineRule="auto"/>
              <w:rPr>
                <w:rFonts w:cstheme="minorHAnsi"/>
                <w:lang w:val="en-GB"/>
              </w:rPr>
            </w:pPr>
            <w:r w:rsidRPr="00164EE6">
              <w:rPr>
                <w:rFonts w:cstheme="minorHAnsi"/>
              </w:rPr>
              <w:t>1</w:t>
            </w:r>
            <w:r w:rsidR="003D6BC7">
              <w:rPr>
                <w:rFonts w:cstheme="minorHAnsi"/>
              </w:rPr>
              <w:t>.</w:t>
            </w:r>
            <w:r w:rsidRPr="00164EE6">
              <w:rPr>
                <w:rFonts w:cstheme="minorHAnsi"/>
              </w:rPr>
              <w:t xml:space="preserve">4 </w:t>
            </w:r>
            <w:r w:rsidRPr="00164EE6">
              <w:rPr>
                <w:rFonts w:cstheme="minorHAnsi"/>
              </w:rPr>
              <w:sym w:font="Symbol" w:char="F0B4"/>
            </w:r>
            <w:r w:rsidRPr="00164EE6">
              <w:rPr>
                <w:rFonts w:cstheme="minorHAnsi"/>
              </w:rPr>
              <w:t> 10</w:t>
            </w:r>
            <w:r w:rsidRPr="00164EE6">
              <w:rPr>
                <w:rFonts w:cstheme="minorHAnsi"/>
                <w:vertAlign w:val="superscript"/>
              </w:rPr>
              <w:t>2</w:t>
            </w:r>
          </w:p>
        </w:tc>
        <w:tc>
          <w:tcPr>
            <w:tcW w:w="2309" w:type="dxa"/>
            <w:tcBorders>
              <w:top w:val="single" w:sz="4" w:space="0" w:color="auto"/>
              <w:left w:val="single" w:sz="4" w:space="0" w:color="auto"/>
              <w:bottom w:val="single" w:sz="4" w:space="0" w:color="auto"/>
              <w:right w:val="single" w:sz="4" w:space="0" w:color="auto"/>
            </w:tcBorders>
            <w:hideMark/>
          </w:tcPr>
          <w:p w14:paraId="017A7F51" w14:textId="77777777" w:rsidR="00480985" w:rsidRPr="00164EE6" w:rsidRDefault="00480985" w:rsidP="003D6BC7">
            <w:pPr>
              <w:spacing w:before="120" w:after="120" w:line="240" w:lineRule="auto"/>
              <w:rPr>
                <w:rFonts w:cstheme="minorHAnsi"/>
                <w:lang w:val="en-GB"/>
              </w:rPr>
            </w:pPr>
            <w:r w:rsidRPr="00164EE6">
              <w:rPr>
                <w:rFonts w:cstheme="minorHAnsi"/>
              </w:rPr>
              <w:t>4</w:t>
            </w:r>
            <w:r w:rsidR="003D6BC7">
              <w:rPr>
                <w:rFonts w:cstheme="minorHAnsi"/>
              </w:rPr>
              <w:t>.</w:t>
            </w:r>
            <w:r w:rsidRPr="00164EE6">
              <w:rPr>
                <w:rFonts w:cstheme="minorHAnsi"/>
              </w:rPr>
              <w:t xml:space="preserve">5 </w:t>
            </w:r>
            <w:r w:rsidRPr="00164EE6">
              <w:rPr>
                <w:rFonts w:cstheme="minorHAnsi"/>
              </w:rPr>
              <w:sym w:font="Symbol" w:char="F0B4"/>
            </w:r>
            <w:r w:rsidRPr="00164EE6">
              <w:rPr>
                <w:rFonts w:cstheme="minorHAnsi"/>
              </w:rPr>
              <w:t> 10</w:t>
            </w:r>
            <w:r w:rsidRPr="00164EE6">
              <w:rPr>
                <w:rFonts w:cstheme="minorHAnsi"/>
                <w:vertAlign w:val="superscript"/>
              </w:rPr>
              <w:t>-1</w:t>
            </w:r>
          </w:p>
        </w:tc>
        <w:tc>
          <w:tcPr>
            <w:tcW w:w="2310" w:type="dxa"/>
            <w:tcBorders>
              <w:top w:val="single" w:sz="4" w:space="0" w:color="auto"/>
              <w:left w:val="single" w:sz="4" w:space="0" w:color="auto"/>
              <w:bottom w:val="single" w:sz="4" w:space="0" w:color="auto"/>
              <w:right w:val="single" w:sz="4" w:space="0" w:color="auto"/>
            </w:tcBorders>
            <w:hideMark/>
          </w:tcPr>
          <w:p w14:paraId="017A7F52" w14:textId="77777777" w:rsidR="00480985" w:rsidRPr="00164EE6" w:rsidRDefault="00480985">
            <w:pPr>
              <w:spacing w:before="120" w:after="120" w:line="240" w:lineRule="auto"/>
              <w:rPr>
                <w:rFonts w:cstheme="minorHAnsi"/>
                <w:lang w:val="en-GB"/>
              </w:rPr>
            </w:pPr>
            <w:r w:rsidRPr="00164EE6">
              <w:rPr>
                <w:rFonts w:cstheme="minorHAnsi"/>
              </w:rPr>
              <w:t>-</w:t>
            </w:r>
          </w:p>
        </w:tc>
      </w:tr>
      <w:tr w:rsidR="00480985" w:rsidRPr="00164EE6" w14:paraId="017A7F58" w14:textId="77777777" w:rsidTr="00FB4F78">
        <w:trPr>
          <w:jc w:val="center"/>
        </w:trPr>
        <w:tc>
          <w:tcPr>
            <w:tcW w:w="2510" w:type="dxa"/>
            <w:tcBorders>
              <w:top w:val="single" w:sz="4" w:space="0" w:color="auto"/>
              <w:left w:val="single" w:sz="4" w:space="0" w:color="auto"/>
              <w:bottom w:val="single" w:sz="4" w:space="0" w:color="auto"/>
              <w:right w:val="single" w:sz="4" w:space="0" w:color="auto"/>
            </w:tcBorders>
            <w:hideMark/>
          </w:tcPr>
          <w:p w14:paraId="017A7F54" w14:textId="77777777" w:rsidR="00480985" w:rsidRPr="00164EE6" w:rsidRDefault="00480985">
            <w:pPr>
              <w:spacing w:before="120" w:after="120" w:line="240" w:lineRule="auto"/>
              <w:rPr>
                <w:rFonts w:cstheme="minorHAnsi"/>
                <w:lang w:val="en-GB"/>
              </w:rPr>
            </w:pPr>
            <w:r w:rsidRPr="00164EE6">
              <w:rPr>
                <w:rFonts w:cstheme="minorHAnsi"/>
              </w:rPr>
              <w:t>6</w:t>
            </w:r>
            <w:r w:rsidR="00875321" w:rsidRPr="00164EE6">
              <w:rPr>
                <w:rFonts w:cstheme="minorHAnsi"/>
              </w:rPr>
              <w:t xml:space="preserve"> GHz</w:t>
            </w:r>
            <w:r w:rsidRPr="00164EE6">
              <w:rPr>
                <w:rFonts w:cstheme="minorHAnsi"/>
              </w:rPr>
              <w:t xml:space="preserve"> ≤ f ≤ 300 GHz</w:t>
            </w:r>
          </w:p>
        </w:tc>
        <w:tc>
          <w:tcPr>
            <w:tcW w:w="2309" w:type="dxa"/>
            <w:tcBorders>
              <w:top w:val="single" w:sz="4" w:space="0" w:color="auto"/>
              <w:left w:val="single" w:sz="4" w:space="0" w:color="auto"/>
              <w:bottom w:val="single" w:sz="4" w:space="0" w:color="auto"/>
              <w:right w:val="single" w:sz="4" w:space="0" w:color="auto"/>
            </w:tcBorders>
            <w:hideMark/>
          </w:tcPr>
          <w:p w14:paraId="017A7F55" w14:textId="77777777" w:rsidR="00480985" w:rsidRPr="00164EE6" w:rsidRDefault="00480985" w:rsidP="003D6BC7">
            <w:pPr>
              <w:spacing w:before="120" w:after="120" w:line="240" w:lineRule="auto"/>
              <w:rPr>
                <w:rFonts w:cstheme="minorHAnsi"/>
                <w:lang w:val="en-GB"/>
              </w:rPr>
            </w:pPr>
            <w:r w:rsidRPr="00164EE6">
              <w:rPr>
                <w:rFonts w:cstheme="minorHAnsi"/>
              </w:rPr>
              <w:t>1</w:t>
            </w:r>
            <w:r w:rsidR="003D6BC7">
              <w:rPr>
                <w:rFonts w:cstheme="minorHAnsi"/>
              </w:rPr>
              <w:t>.</w:t>
            </w:r>
            <w:r w:rsidRPr="00164EE6">
              <w:rPr>
                <w:rFonts w:cstheme="minorHAnsi"/>
              </w:rPr>
              <w:t xml:space="preserve">4 </w:t>
            </w:r>
            <w:r w:rsidRPr="00164EE6">
              <w:rPr>
                <w:rFonts w:cstheme="minorHAnsi"/>
              </w:rPr>
              <w:sym w:font="Symbol" w:char="F0B4"/>
            </w:r>
            <w:r w:rsidRPr="00164EE6">
              <w:rPr>
                <w:rFonts w:cstheme="minorHAnsi"/>
              </w:rPr>
              <w:t> 10</w:t>
            </w:r>
            <w:r w:rsidRPr="00164EE6">
              <w:rPr>
                <w:rFonts w:cstheme="minorHAnsi"/>
                <w:vertAlign w:val="superscript"/>
              </w:rPr>
              <w:t>2</w:t>
            </w:r>
          </w:p>
        </w:tc>
        <w:tc>
          <w:tcPr>
            <w:tcW w:w="2309" w:type="dxa"/>
            <w:tcBorders>
              <w:top w:val="single" w:sz="4" w:space="0" w:color="auto"/>
              <w:left w:val="single" w:sz="4" w:space="0" w:color="auto"/>
              <w:bottom w:val="single" w:sz="4" w:space="0" w:color="auto"/>
              <w:right w:val="single" w:sz="4" w:space="0" w:color="auto"/>
            </w:tcBorders>
            <w:hideMark/>
          </w:tcPr>
          <w:p w14:paraId="017A7F56" w14:textId="77777777" w:rsidR="00480985" w:rsidRPr="00164EE6" w:rsidRDefault="00480985" w:rsidP="003D6BC7">
            <w:pPr>
              <w:spacing w:before="120" w:after="120" w:line="240" w:lineRule="auto"/>
              <w:rPr>
                <w:rFonts w:cstheme="minorHAnsi"/>
                <w:lang w:val="en-GB"/>
              </w:rPr>
            </w:pPr>
            <w:r w:rsidRPr="00164EE6">
              <w:rPr>
                <w:rFonts w:cstheme="minorHAnsi"/>
              </w:rPr>
              <w:t>4</w:t>
            </w:r>
            <w:r w:rsidR="003D6BC7">
              <w:rPr>
                <w:rFonts w:cstheme="minorHAnsi"/>
              </w:rPr>
              <w:t>.</w:t>
            </w:r>
            <w:r w:rsidRPr="00164EE6">
              <w:rPr>
                <w:rFonts w:cstheme="minorHAnsi"/>
              </w:rPr>
              <w:t xml:space="preserve">5 </w:t>
            </w:r>
            <w:r w:rsidRPr="00164EE6">
              <w:rPr>
                <w:rFonts w:cstheme="minorHAnsi"/>
              </w:rPr>
              <w:sym w:font="Symbol" w:char="F0B4"/>
            </w:r>
            <w:r w:rsidRPr="00164EE6">
              <w:rPr>
                <w:rFonts w:cstheme="minorHAnsi"/>
              </w:rPr>
              <w:t> 10</w:t>
            </w:r>
            <w:r w:rsidRPr="00164EE6">
              <w:rPr>
                <w:rFonts w:cstheme="minorHAnsi"/>
                <w:vertAlign w:val="superscript"/>
              </w:rPr>
              <w:t>-1</w:t>
            </w:r>
          </w:p>
        </w:tc>
        <w:tc>
          <w:tcPr>
            <w:tcW w:w="2310" w:type="dxa"/>
            <w:tcBorders>
              <w:top w:val="single" w:sz="4" w:space="0" w:color="auto"/>
              <w:left w:val="single" w:sz="4" w:space="0" w:color="auto"/>
              <w:bottom w:val="single" w:sz="4" w:space="0" w:color="auto"/>
              <w:right w:val="single" w:sz="4" w:space="0" w:color="auto"/>
            </w:tcBorders>
            <w:hideMark/>
          </w:tcPr>
          <w:p w14:paraId="017A7F57" w14:textId="77777777" w:rsidR="00480985" w:rsidRPr="00164EE6" w:rsidRDefault="00480985">
            <w:pPr>
              <w:spacing w:before="120" w:after="120" w:line="240" w:lineRule="auto"/>
              <w:rPr>
                <w:rFonts w:cstheme="minorHAnsi"/>
                <w:lang w:val="en-GB"/>
              </w:rPr>
            </w:pPr>
            <w:r w:rsidRPr="00164EE6">
              <w:rPr>
                <w:rFonts w:cstheme="minorHAnsi"/>
              </w:rPr>
              <w:t>50</w:t>
            </w:r>
          </w:p>
        </w:tc>
      </w:tr>
    </w:tbl>
    <w:p w14:paraId="017A7F59" w14:textId="77777777"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lastRenderedPageBreak/>
        <w:t>Note B1-1: f is the frequency expressed in hertz (Hz).</w:t>
      </w:r>
    </w:p>
    <w:p w14:paraId="017A7F5A" w14:textId="43BDB131"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B1-2: [ALs(E)]</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and [ALs(B)]</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are to be averaged over a six-minute period. For RF pulses, the peak power density averaged over the pulse width shall not exceed 1000 times the respective ALs(S) value. For multi-frequency fields the analysis shall be based on summation, as explained in the practical guides </w:t>
      </w:r>
      <w:r w:rsidR="00B322AD">
        <w:rPr>
          <w:rFonts w:asciiTheme="minorHAnsi" w:eastAsia="TimesNewRoman" w:hAnsiTheme="minorHAnsi" w:cstheme="minorHAnsi"/>
          <w:sz w:val="22"/>
          <w:szCs w:val="22"/>
        </w:rPr>
        <w:t>produced by the European Commission</w:t>
      </w:r>
      <w:r w:rsidR="009625A4">
        <w:rPr>
          <w:rFonts w:asciiTheme="minorHAnsi" w:eastAsia="TimesNewRoman" w:hAnsiTheme="minorHAnsi" w:cstheme="minorHAnsi"/>
          <w:sz w:val="22"/>
          <w:szCs w:val="22"/>
        </w:rPr>
        <w:t>.</w:t>
      </w:r>
      <w:r w:rsidRPr="00164EE6">
        <w:rPr>
          <w:rFonts w:asciiTheme="minorHAnsi" w:eastAsia="TimesNewRoman" w:hAnsiTheme="minorHAnsi" w:cstheme="minorHAnsi"/>
          <w:sz w:val="22"/>
          <w:szCs w:val="22"/>
        </w:rPr>
        <w:t> </w:t>
      </w:r>
    </w:p>
    <w:p w14:paraId="017A7F5B" w14:textId="6E499B2A" w:rsidR="00480985" w:rsidRPr="00164EE6" w:rsidRDefault="00480985" w:rsidP="00480985">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 xml:space="preserve">Note B1-3: ALs(E) and ALs(B) represent maximum calculated or measured values at the </w:t>
      </w:r>
      <w:r w:rsidR="0030645A">
        <w:rPr>
          <w:rFonts w:asciiTheme="minorHAnsi" w:eastAsia="TimesNewRoman" w:hAnsiTheme="minorHAnsi" w:cstheme="minorHAnsi"/>
          <w:sz w:val="22"/>
          <w:szCs w:val="22"/>
        </w:rPr>
        <w:t>employee’s</w:t>
      </w:r>
      <w:r w:rsidRPr="00164EE6">
        <w:rPr>
          <w:rFonts w:asciiTheme="minorHAnsi" w:eastAsia="TimesNewRoman" w:hAnsiTheme="minorHAnsi" w:cstheme="minorHAnsi"/>
          <w:sz w:val="22"/>
          <w:szCs w:val="22"/>
        </w:rPr>
        <w:t xml:space="preserve"> body position. This results in a conservative exposure assessment and automatic compliance with ELVs in all non-uniform exposure conditions. In order to simplify the assessment of compliance with ELVs, carried out in accordance with </w:t>
      </w:r>
      <w:r w:rsidR="00A03ECC">
        <w:rPr>
          <w:rFonts w:asciiTheme="minorHAnsi" w:eastAsia="TimesNewRoman" w:hAnsiTheme="minorHAnsi" w:cstheme="minorHAnsi"/>
          <w:sz w:val="22"/>
          <w:szCs w:val="22"/>
        </w:rPr>
        <w:t>Regulation</w:t>
      </w:r>
      <w:r w:rsidR="00E82FEC">
        <w:rPr>
          <w:rFonts w:asciiTheme="minorHAnsi" w:eastAsia="TimesNewRoman" w:hAnsiTheme="minorHAnsi" w:cstheme="minorHAnsi"/>
          <w:sz w:val="22"/>
          <w:szCs w:val="22"/>
        </w:rPr>
        <w:t xml:space="preserve"> 5</w:t>
      </w:r>
      <w:r w:rsidRPr="00164EE6">
        <w:rPr>
          <w:rFonts w:asciiTheme="minorHAnsi" w:eastAsia="TimesNewRoman" w:hAnsiTheme="minorHAnsi" w:cstheme="minorHAnsi"/>
          <w:sz w:val="22"/>
          <w:szCs w:val="22"/>
        </w:rPr>
        <w:t xml:space="preserve">, in specific non-uniform conditions, criteria for the spatial averaging of measured fields based on established dosimetry </w:t>
      </w:r>
      <w:r w:rsidR="00A03ECC">
        <w:rPr>
          <w:rFonts w:asciiTheme="minorHAnsi" w:eastAsia="TimesNewRoman" w:hAnsiTheme="minorHAnsi" w:cstheme="minorHAnsi"/>
          <w:sz w:val="22"/>
          <w:szCs w:val="22"/>
        </w:rPr>
        <w:t xml:space="preserve">has been </w:t>
      </w:r>
      <w:r w:rsidRPr="00164EE6">
        <w:rPr>
          <w:rFonts w:asciiTheme="minorHAnsi" w:eastAsia="TimesNewRoman" w:hAnsiTheme="minorHAnsi" w:cstheme="minorHAnsi"/>
          <w:sz w:val="22"/>
          <w:szCs w:val="22"/>
        </w:rPr>
        <w:t>laid down in the practical guides</w:t>
      </w:r>
      <w:r w:rsidR="00A03ECC">
        <w:rPr>
          <w:rFonts w:asciiTheme="minorHAnsi" w:eastAsia="TimesNewRoman" w:hAnsiTheme="minorHAnsi" w:cstheme="minorHAnsi"/>
          <w:sz w:val="22"/>
          <w:szCs w:val="22"/>
        </w:rPr>
        <w:t xml:space="preserve"> produced by the European Commission</w:t>
      </w:r>
      <w:r w:rsidRPr="00164EE6">
        <w:rPr>
          <w:rFonts w:asciiTheme="minorHAnsi" w:eastAsia="TimesNewRoman" w:hAnsiTheme="minorHAnsi" w:cstheme="minorHAnsi"/>
          <w:sz w:val="22"/>
          <w:szCs w:val="22"/>
        </w:rPr>
        <w:t xml:space="preserve">. In the case of a very localised source within a distance of a few centimetres from the body, compliance with ELVs shall be determined </w:t>
      </w:r>
      <w:proofErr w:type="spellStart"/>
      <w:r w:rsidRPr="00164EE6">
        <w:rPr>
          <w:rFonts w:asciiTheme="minorHAnsi" w:eastAsia="TimesNewRoman" w:hAnsiTheme="minorHAnsi" w:cstheme="minorHAnsi"/>
          <w:sz w:val="22"/>
          <w:szCs w:val="22"/>
        </w:rPr>
        <w:t>dosimetrically</w:t>
      </w:r>
      <w:proofErr w:type="spellEnd"/>
      <w:r w:rsidRPr="00164EE6">
        <w:rPr>
          <w:rFonts w:asciiTheme="minorHAnsi" w:eastAsia="TimesNewRoman" w:hAnsiTheme="minorHAnsi" w:cstheme="minorHAnsi"/>
          <w:sz w:val="22"/>
          <w:szCs w:val="22"/>
        </w:rPr>
        <w:t>, case by case.</w:t>
      </w:r>
    </w:p>
    <w:p w14:paraId="017A7F5C" w14:textId="77777777" w:rsidR="00DB5982" w:rsidRPr="00164EE6" w:rsidRDefault="00480985" w:rsidP="00EB3C85">
      <w:pPr>
        <w:pStyle w:val="PointDouble1"/>
        <w:rPr>
          <w:rFonts w:asciiTheme="minorHAnsi" w:hAnsiTheme="minorHAnsi" w:cstheme="minorHAnsi"/>
          <w:sz w:val="22"/>
          <w:szCs w:val="22"/>
        </w:rPr>
      </w:pPr>
      <w:r w:rsidRPr="00164EE6">
        <w:rPr>
          <w:rFonts w:asciiTheme="minorHAnsi" w:eastAsia="TimesNewRoman" w:hAnsiTheme="minorHAnsi" w:cstheme="minorHAnsi"/>
          <w:sz w:val="22"/>
          <w:szCs w:val="22"/>
        </w:rPr>
        <w:t>Note B1-4: The power density shall be averaged over any 20 cm</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of exposed area. Spatial maximum power densities averaged over 1 cm</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should not exceed 20 times the value of 50 Wm</w:t>
      </w:r>
      <w:r w:rsidRPr="00164EE6">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Power densities from 6</w:t>
      </w:r>
      <w:r w:rsidR="0030645A" w:rsidRPr="0030645A">
        <w:rPr>
          <w:rFonts w:asciiTheme="minorHAnsi" w:eastAsia="TimesNewRoman" w:hAnsiTheme="minorHAnsi" w:cstheme="minorHAnsi"/>
          <w:sz w:val="22"/>
          <w:szCs w:val="22"/>
        </w:rPr>
        <w:t xml:space="preserve"> </w:t>
      </w:r>
      <w:r w:rsidR="0030645A" w:rsidRPr="00164EE6">
        <w:rPr>
          <w:rFonts w:asciiTheme="minorHAnsi" w:eastAsia="TimesNewRoman" w:hAnsiTheme="minorHAnsi" w:cstheme="minorHAnsi"/>
          <w:sz w:val="22"/>
          <w:szCs w:val="22"/>
        </w:rPr>
        <w:t>GHz</w:t>
      </w:r>
      <w:r w:rsidRPr="00164EE6">
        <w:rPr>
          <w:rFonts w:asciiTheme="minorHAnsi" w:eastAsia="TimesNewRoman" w:hAnsiTheme="minorHAnsi" w:cstheme="minorHAnsi"/>
          <w:sz w:val="22"/>
          <w:szCs w:val="22"/>
        </w:rPr>
        <w:t xml:space="preserve"> to 10 GHz are to be averaged over any six-minute period. Above 10 GHz the power density shall be averaged over any 68/f </w:t>
      </w:r>
      <w:r w:rsidRPr="00164EE6">
        <w:rPr>
          <w:rFonts w:asciiTheme="minorHAnsi" w:eastAsia="TimesNewRoman" w:hAnsiTheme="minorHAnsi" w:cstheme="minorHAnsi"/>
          <w:sz w:val="22"/>
          <w:szCs w:val="22"/>
          <w:vertAlign w:val="superscript"/>
        </w:rPr>
        <w:t>1</w:t>
      </w:r>
      <w:r w:rsidR="003D6BC7">
        <w:rPr>
          <w:rFonts w:asciiTheme="minorHAnsi" w:eastAsia="TimesNewRoman" w:hAnsiTheme="minorHAnsi" w:cstheme="minorHAnsi"/>
          <w:sz w:val="22"/>
          <w:szCs w:val="22"/>
          <w:vertAlign w:val="superscript"/>
        </w:rPr>
        <w:t>.</w:t>
      </w:r>
      <w:r w:rsidRPr="00164EE6">
        <w:rPr>
          <w:rFonts w:asciiTheme="minorHAnsi" w:eastAsia="TimesNewRoman" w:hAnsiTheme="minorHAnsi" w:cstheme="minorHAnsi"/>
          <w:sz w:val="22"/>
          <w:szCs w:val="22"/>
          <w:vertAlign w:val="superscript"/>
        </w:rPr>
        <w:t>05</w:t>
      </w:r>
      <w:r w:rsidRPr="00164EE6">
        <w:rPr>
          <w:rFonts w:asciiTheme="minorHAnsi" w:eastAsia="TimesNewRoman" w:hAnsiTheme="minorHAnsi" w:cstheme="minorHAnsi"/>
          <w:sz w:val="22"/>
          <w:szCs w:val="22"/>
        </w:rPr>
        <w:t>-minute period (where f is the frequency in GHz) to compensate for progressively shorter penetration depth as the frequency increases.</w:t>
      </w:r>
    </w:p>
    <w:p w14:paraId="017A7F5D" w14:textId="77777777" w:rsidR="008C0B0A" w:rsidRPr="00164EE6" w:rsidRDefault="008C0B0A" w:rsidP="00DB5982">
      <w:pPr>
        <w:rPr>
          <w:rFonts w:cstheme="minorHAnsi"/>
        </w:rPr>
      </w:pPr>
    </w:p>
    <w:tbl>
      <w:tblPr>
        <w:tblW w:w="8895"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2965"/>
        <w:gridCol w:w="2965"/>
      </w:tblGrid>
      <w:tr w:rsidR="008C0B0A" w:rsidRPr="00164EE6" w14:paraId="017A7F5F" w14:textId="77777777" w:rsidTr="008C0B0A">
        <w:trPr>
          <w:jc w:val="center"/>
        </w:trPr>
        <w:tc>
          <w:tcPr>
            <w:tcW w:w="8898" w:type="dxa"/>
            <w:gridSpan w:val="3"/>
            <w:tcBorders>
              <w:top w:val="single" w:sz="4" w:space="0" w:color="auto"/>
              <w:left w:val="single" w:sz="4" w:space="0" w:color="auto"/>
              <w:bottom w:val="single" w:sz="4" w:space="0" w:color="auto"/>
              <w:right w:val="single" w:sz="4" w:space="0" w:color="auto"/>
            </w:tcBorders>
            <w:vAlign w:val="center"/>
            <w:hideMark/>
          </w:tcPr>
          <w:p w14:paraId="017A7F5E" w14:textId="77777777" w:rsidR="008C0B0A" w:rsidRPr="00164EE6" w:rsidRDefault="008C0B0A">
            <w:pPr>
              <w:spacing w:before="120" w:after="120" w:line="240" w:lineRule="auto"/>
              <w:jc w:val="center"/>
              <w:rPr>
                <w:rFonts w:cstheme="minorHAnsi"/>
                <w:lang w:val="en-GB"/>
              </w:rPr>
            </w:pPr>
            <w:r w:rsidRPr="00164EE6">
              <w:rPr>
                <w:rFonts w:cstheme="minorHAnsi"/>
              </w:rPr>
              <w:t>Table B2.</w:t>
            </w:r>
            <w:r w:rsidRPr="00164EE6">
              <w:rPr>
                <w:rFonts w:cstheme="minorHAnsi"/>
              </w:rPr>
              <w:br/>
              <w:t>ALs for steady state contact currents and induced limb currents</w:t>
            </w:r>
          </w:p>
        </w:tc>
      </w:tr>
      <w:tr w:rsidR="008C0B0A" w:rsidRPr="00164EE6" w14:paraId="017A7F63" w14:textId="77777777" w:rsidTr="002B0049">
        <w:trPr>
          <w:jc w:val="center"/>
        </w:trPr>
        <w:tc>
          <w:tcPr>
            <w:tcW w:w="2966" w:type="dxa"/>
            <w:tcBorders>
              <w:top w:val="single" w:sz="4" w:space="0" w:color="auto"/>
              <w:left w:val="single" w:sz="4" w:space="0" w:color="auto"/>
              <w:bottom w:val="single" w:sz="4" w:space="0" w:color="auto"/>
              <w:right w:val="single" w:sz="4" w:space="0" w:color="auto"/>
            </w:tcBorders>
            <w:hideMark/>
          </w:tcPr>
          <w:p w14:paraId="017A7F60" w14:textId="77777777" w:rsidR="008C0B0A" w:rsidRPr="00164EE6" w:rsidRDefault="008C0B0A">
            <w:pPr>
              <w:spacing w:before="120" w:after="120" w:line="240" w:lineRule="auto"/>
              <w:rPr>
                <w:rFonts w:cstheme="minorHAnsi"/>
                <w:lang w:val="en-GB"/>
              </w:rPr>
            </w:pPr>
            <w:r w:rsidRPr="00164EE6">
              <w:rPr>
                <w:rFonts w:cstheme="minorHAnsi"/>
              </w:rPr>
              <w:t>Frequency range</w:t>
            </w:r>
          </w:p>
        </w:tc>
        <w:tc>
          <w:tcPr>
            <w:tcW w:w="2966" w:type="dxa"/>
            <w:tcBorders>
              <w:top w:val="single" w:sz="4" w:space="0" w:color="auto"/>
              <w:left w:val="single" w:sz="4" w:space="0" w:color="auto"/>
              <w:bottom w:val="single" w:sz="4" w:space="0" w:color="auto"/>
              <w:right w:val="single" w:sz="4" w:space="0" w:color="auto"/>
            </w:tcBorders>
            <w:hideMark/>
          </w:tcPr>
          <w:p w14:paraId="017A7F61" w14:textId="77777777" w:rsidR="008C0B0A" w:rsidRPr="00164EE6" w:rsidRDefault="008C0B0A">
            <w:pPr>
              <w:spacing w:before="120" w:after="120" w:line="240" w:lineRule="auto"/>
              <w:rPr>
                <w:rFonts w:cstheme="minorHAnsi"/>
                <w:lang w:val="en-GB"/>
              </w:rPr>
            </w:pPr>
            <w:r w:rsidRPr="00164EE6">
              <w:rPr>
                <w:rFonts w:cstheme="minorHAnsi"/>
              </w:rPr>
              <w:t>Steady state contact current, ALs(I</w:t>
            </w:r>
            <w:r w:rsidRPr="00164EE6">
              <w:rPr>
                <w:rFonts w:cstheme="minorHAnsi"/>
                <w:vertAlign w:val="subscript"/>
              </w:rPr>
              <w:t>C</w:t>
            </w:r>
            <w:r w:rsidRPr="00164EE6">
              <w:rPr>
                <w:rFonts w:cstheme="minorHAnsi"/>
              </w:rPr>
              <w:t>) [mA] (RMS)</w:t>
            </w:r>
          </w:p>
        </w:tc>
        <w:tc>
          <w:tcPr>
            <w:tcW w:w="2966" w:type="dxa"/>
            <w:tcBorders>
              <w:top w:val="single" w:sz="4" w:space="0" w:color="auto"/>
              <w:left w:val="single" w:sz="4" w:space="0" w:color="auto"/>
              <w:bottom w:val="single" w:sz="4" w:space="0" w:color="auto"/>
              <w:right w:val="single" w:sz="4" w:space="0" w:color="auto"/>
            </w:tcBorders>
            <w:hideMark/>
          </w:tcPr>
          <w:p w14:paraId="017A7F62" w14:textId="77777777" w:rsidR="008C0B0A" w:rsidRPr="00164EE6" w:rsidRDefault="008C0B0A">
            <w:pPr>
              <w:spacing w:before="120" w:after="120" w:line="240" w:lineRule="auto"/>
              <w:rPr>
                <w:rFonts w:cstheme="minorHAnsi"/>
                <w:lang w:val="en-GB"/>
              </w:rPr>
            </w:pPr>
            <w:r w:rsidRPr="00164EE6">
              <w:rPr>
                <w:rFonts w:cstheme="minorHAnsi"/>
              </w:rPr>
              <w:t>Induced limb current in any limb, ALs(I</w:t>
            </w:r>
            <w:r w:rsidRPr="00164EE6">
              <w:rPr>
                <w:rFonts w:cstheme="minorHAnsi"/>
                <w:vertAlign w:val="subscript"/>
              </w:rPr>
              <w:t>L</w:t>
            </w:r>
            <w:r w:rsidRPr="00164EE6">
              <w:rPr>
                <w:rFonts w:cstheme="minorHAnsi"/>
              </w:rPr>
              <w:t>) [mA] (RMS)</w:t>
            </w:r>
          </w:p>
        </w:tc>
      </w:tr>
      <w:tr w:rsidR="008C0B0A" w:rsidRPr="00164EE6" w14:paraId="017A7F67" w14:textId="77777777" w:rsidTr="002B0049">
        <w:trPr>
          <w:jc w:val="center"/>
        </w:trPr>
        <w:tc>
          <w:tcPr>
            <w:tcW w:w="2966" w:type="dxa"/>
            <w:tcBorders>
              <w:top w:val="single" w:sz="4" w:space="0" w:color="auto"/>
              <w:left w:val="single" w:sz="4" w:space="0" w:color="auto"/>
              <w:bottom w:val="single" w:sz="4" w:space="0" w:color="auto"/>
              <w:right w:val="single" w:sz="4" w:space="0" w:color="auto"/>
            </w:tcBorders>
            <w:hideMark/>
          </w:tcPr>
          <w:p w14:paraId="017A7F64" w14:textId="77777777" w:rsidR="008C0B0A" w:rsidRPr="00164EE6" w:rsidRDefault="008C0B0A">
            <w:pPr>
              <w:spacing w:before="120" w:after="120" w:line="240" w:lineRule="auto"/>
              <w:rPr>
                <w:rFonts w:cstheme="minorHAnsi"/>
                <w:lang w:val="en-GB"/>
              </w:rPr>
            </w:pPr>
            <w:r w:rsidRPr="00164EE6">
              <w:rPr>
                <w:rFonts w:cstheme="minorHAnsi"/>
              </w:rPr>
              <w:t>100 kHz ≤ f &lt; 10 MHz</w:t>
            </w:r>
          </w:p>
        </w:tc>
        <w:tc>
          <w:tcPr>
            <w:tcW w:w="2966" w:type="dxa"/>
            <w:tcBorders>
              <w:top w:val="single" w:sz="4" w:space="0" w:color="auto"/>
              <w:left w:val="single" w:sz="4" w:space="0" w:color="auto"/>
              <w:bottom w:val="single" w:sz="4" w:space="0" w:color="auto"/>
              <w:right w:val="single" w:sz="4" w:space="0" w:color="auto"/>
            </w:tcBorders>
            <w:hideMark/>
          </w:tcPr>
          <w:p w14:paraId="017A7F65" w14:textId="77777777" w:rsidR="008C0B0A" w:rsidRPr="00164EE6" w:rsidRDefault="008C0B0A">
            <w:pPr>
              <w:spacing w:before="120" w:after="120" w:line="240" w:lineRule="auto"/>
              <w:rPr>
                <w:rFonts w:cstheme="minorHAnsi"/>
                <w:lang w:val="en-GB"/>
              </w:rPr>
            </w:pPr>
            <w:r w:rsidRPr="00164EE6">
              <w:rPr>
                <w:rFonts w:cstheme="minorHAnsi"/>
              </w:rPr>
              <w:t>40</w:t>
            </w:r>
          </w:p>
        </w:tc>
        <w:tc>
          <w:tcPr>
            <w:tcW w:w="2966" w:type="dxa"/>
            <w:tcBorders>
              <w:top w:val="single" w:sz="4" w:space="0" w:color="auto"/>
              <w:left w:val="single" w:sz="4" w:space="0" w:color="auto"/>
              <w:bottom w:val="single" w:sz="4" w:space="0" w:color="auto"/>
              <w:right w:val="single" w:sz="4" w:space="0" w:color="auto"/>
            </w:tcBorders>
            <w:hideMark/>
          </w:tcPr>
          <w:p w14:paraId="017A7F66" w14:textId="77777777" w:rsidR="008C0B0A" w:rsidRPr="00164EE6" w:rsidRDefault="008C0B0A">
            <w:pPr>
              <w:spacing w:before="120" w:after="120" w:line="240" w:lineRule="auto"/>
              <w:rPr>
                <w:rFonts w:cstheme="minorHAnsi"/>
                <w:lang w:val="en-GB"/>
              </w:rPr>
            </w:pPr>
            <w:r w:rsidRPr="00164EE6">
              <w:rPr>
                <w:rFonts w:cstheme="minorHAnsi"/>
              </w:rPr>
              <w:t>-</w:t>
            </w:r>
          </w:p>
        </w:tc>
      </w:tr>
      <w:tr w:rsidR="008C0B0A" w:rsidRPr="00164EE6" w14:paraId="017A7F6B" w14:textId="77777777" w:rsidTr="002B0049">
        <w:trPr>
          <w:jc w:val="center"/>
        </w:trPr>
        <w:tc>
          <w:tcPr>
            <w:tcW w:w="2966" w:type="dxa"/>
            <w:tcBorders>
              <w:top w:val="single" w:sz="4" w:space="0" w:color="auto"/>
              <w:left w:val="single" w:sz="4" w:space="0" w:color="auto"/>
              <w:bottom w:val="single" w:sz="4" w:space="0" w:color="auto"/>
              <w:right w:val="single" w:sz="4" w:space="0" w:color="auto"/>
            </w:tcBorders>
            <w:hideMark/>
          </w:tcPr>
          <w:p w14:paraId="017A7F68" w14:textId="77777777" w:rsidR="008C0B0A" w:rsidRPr="00164EE6" w:rsidRDefault="008C0B0A">
            <w:pPr>
              <w:spacing w:before="120" w:after="120" w:line="240" w:lineRule="auto"/>
              <w:rPr>
                <w:rFonts w:cstheme="minorHAnsi"/>
                <w:lang w:val="en-GB"/>
              </w:rPr>
            </w:pPr>
            <w:r w:rsidRPr="00164EE6">
              <w:rPr>
                <w:rFonts w:cstheme="minorHAnsi"/>
              </w:rPr>
              <w:t>10 MHz ≤ f ≤ 110 MHz</w:t>
            </w:r>
          </w:p>
        </w:tc>
        <w:tc>
          <w:tcPr>
            <w:tcW w:w="2966" w:type="dxa"/>
            <w:tcBorders>
              <w:top w:val="single" w:sz="4" w:space="0" w:color="auto"/>
              <w:left w:val="single" w:sz="4" w:space="0" w:color="auto"/>
              <w:bottom w:val="single" w:sz="4" w:space="0" w:color="auto"/>
              <w:right w:val="single" w:sz="4" w:space="0" w:color="auto"/>
            </w:tcBorders>
            <w:hideMark/>
          </w:tcPr>
          <w:p w14:paraId="017A7F69" w14:textId="77777777" w:rsidR="008C0B0A" w:rsidRPr="00164EE6" w:rsidRDefault="008C0B0A">
            <w:pPr>
              <w:spacing w:before="120" w:after="120" w:line="240" w:lineRule="auto"/>
              <w:rPr>
                <w:rFonts w:cstheme="minorHAnsi"/>
                <w:lang w:val="en-GB"/>
              </w:rPr>
            </w:pPr>
            <w:r w:rsidRPr="00164EE6">
              <w:rPr>
                <w:rFonts w:cstheme="minorHAnsi"/>
              </w:rPr>
              <w:t>40</w:t>
            </w:r>
          </w:p>
        </w:tc>
        <w:tc>
          <w:tcPr>
            <w:tcW w:w="2966" w:type="dxa"/>
            <w:tcBorders>
              <w:top w:val="single" w:sz="4" w:space="0" w:color="auto"/>
              <w:left w:val="single" w:sz="4" w:space="0" w:color="auto"/>
              <w:bottom w:val="single" w:sz="4" w:space="0" w:color="auto"/>
              <w:right w:val="single" w:sz="4" w:space="0" w:color="auto"/>
            </w:tcBorders>
            <w:hideMark/>
          </w:tcPr>
          <w:p w14:paraId="017A7F6A" w14:textId="77777777" w:rsidR="008C0B0A" w:rsidRPr="00164EE6" w:rsidRDefault="008C0B0A">
            <w:pPr>
              <w:spacing w:before="120" w:after="120" w:line="240" w:lineRule="auto"/>
              <w:rPr>
                <w:rFonts w:cstheme="minorHAnsi"/>
                <w:lang w:val="en-GB"/>
              </w:rPr>
            </w:pPr>
            <w:r w:rsidRPr="00164EE6">
              <w:rPr>
                <w:rFonts w:cstheme="minorHAnsi"/>
              </w:rPr>
              <w:t>100</w:t>
            </w:r>
          </w:p>
        </w:tc>
      </w:tr>
    </w:tbl>
    <w:p w14:paraId="017A7F6C" w14:textId="77777777" w:rsidR="008C0B0A" w:rsidRPr="00164EE6" w:rsidRDefault="008C0B0A" w:rsidP="008C0B0A">
      <w:pPr>
        <w:pStyle w:val="PointDouble1"/>
        <w:rPr>
          <w:rFonts w:asciiTheme="minorHAnsi" w:eastAsia="TimesNewRoman" w:hAnsiTheme="minorHAnsi" w:cstheme="minorHAnsi"/>
          <w:sz w:val="22"/>
          <w:szCs w:val="22"/>
        </w:rPr>
      </w:pPr>
      <w:r w:rsidRPr="00164EE6">
        <w:rPr>
          <w:rFonts w:asciiTheme="minorHAnsi" w:eastAsia="TimesNewRoman" w:hAnsiTheme="minorHAnsi" w:cstheme="minorHAnsi"/>
          <w:sz w:val="22"/>
          <w:szCs w:val="22"/>
        </w:rPr>
        <w:t>Note B2-1: [ALs(I</w:t>
      </w:r>
      <w:r w:rsidRPr="00164EE6">
        <w:rPr>
          <w:rFonts w:asciiTheme="minorHAnsi" w:eastAsia="TimesNewRoman" w:hAnsiTheme="minorHAnsi" w:cstheme="minorHAnsi"/>
          <w:sz w:val="22"/>
          <w:szCs w:val="22"/>
          <w:vertAlign w:val="subscript"/>
        </w:rPr>
        <w:t>L</w:t>
      </w:r>
      <w:r w:rsidRPr="00164EE6">
        <w:rPr>
          <w:rFonts w:asciiTheme="minorHAnsi" w:eastAsia="TimesNewRoman" w:hAnsiTheme="minorHAnsi" w:cstheme="minorHAnsi"/>
          <w:sz w:val="22"/>
          <w:szCs w:val="22"/>
        </w:rPr>
        <w:t>)]</w:t>
      </w:r>
      <w:r w:rsidR="00893028" w:rsidRPr="00893028">
        <w:rPr>
          <w:rFonts w:asciiTheme="minorHAnsi" w:eastAsia="TimesNewRoman" w:hAnsiTheme="minorHAnsi" w:cstheme="minorHAnsi"/>
          <w:sz w:val="22"/>
          <w:szCs w:val="22"/>
          <w:vertAlign w:val="superscript"/>
        </w:rPr>
        <w:t>2</w:t>
      </w:r>
      <w:r w:rsidRPr="00164EE6">
        <w:rPr>
          <w:rFonts w:asciiTheme="minorHAnsi" w:eastAsia="TimesNewRoman" w:hAnsiTheme="minorHAnsi" w:cstheme="minorHAnsi"/>
          <w:sz w:val="22"/>
          <w:szCs w:val="22"/>
        </w:rPr>
        <w:t xml:space="preserve"> is to be averaged over a six-minute period.</w:t>
      </w:r>
    </w:p>
    <w:p w14:paraId="017A7F6D" w14:textId="77777777" w:rsidR="008C0B0A" w:rsidRPr="000D6738" w:rsidRDefault="008C0B0A" w:rsidP="00DB5982"/>
    <w:sectPr w:rsidR="008C0B0A" w:rsidRPr="000D6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3615F" w14:textId="77777777" w:rsidR="00545DD9" w:rsidRDefault="00545DD9" w:rsidP="008A4710">
      <w:pPr>
        <w:spacing w:after="0" w:line="240" w:lineRule="auto"/>
      </w:pPr>
      <w:r>
        <w:separator/>
      </w:r>
    </w:p>
  </w:endnote>
  <w:endnote w:type="continuationSeparator" w:id="0">
    <w:p w14:paraId="7D9A9FC8" w14:textId="77777777" w:rsidR="00545DD9" w:rsidRDefault="00545DD9" w:rsidP="008A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30449" w14:textId="77777777" w:rsidR="00545DD9" w:rsidRDefault="00545DD9" w:rsidP="008A4710">
      <w:pPr>
        <w:spacing w:after="0" w:line="240" w:lineRule="auto"/>
      </w:pPr>
      <w:r>
        <w:separator/>
      </w:r>
    </w:p>
  </w:footnote>
  <w:footnote w:type="continuationSeparator" w:id="0">
    <w:p w14:paraId="5D76EB20" w14:textId="77777777" w:rsidR="00545DD9" w:rsidRDefault="00545DD9" w:rsidP="008A4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891"/>
    <w:multiLevelType w:val="hybridMultilevel"/>
    <w:tmpl w:val="633EE0E2"/>
    <w:lvl w:ilvl="0" w:tplc="3C10955C">
      <w:start w:val="1"/>
      <w:numFmt w:val="lowerRoman"/>
      <w:lvlText w:val="(%1)"/>
      <w:lvlJc w:val="left"/>
      <w:pPr>
        <w:ind w:left="1020" w:hanging="72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
    <w:nsid w:val="390A6521"/>
    <w:multiLevelType w:val="hybridMultilevel"/>
    <w:tmpl w:val="8C10E1D8"/>
    <w:lvl w:ilvl="0" w:tplc="4B2C68C4">
      <w:start w:val="1"/>
      <w:numFmt w:val="lowerRoman"/>
      <w:lvlText w:val="(%1)"/>
      <w:lvlJc w:val="left"/>
      <w:pPr>
        <w:ind w:left="2144" w:hanging="720"/>
      </w:pPr>
      <w:rPr>
        <w:rFonts w:hint="default"/>
      </w:rPr>
    </w:lvl>
    <w:lvl w:ilvl="1" w:tplc="18090019" w:tentative="1">
      <w:start w:val="1"/>
      <w:numFmt w:val="lowerLetter"/>
      <w:lvlText w:val="%2."/>
      <w:lvlJc w:val="left"/>
      <w:pPr>
        <w:ind w:left="2504" w:hanging="360"/>
      </w:pPr>
    </w:lvl>
    <w:lvl w:ilvl="2" w:tplc="1809001B" w:tentative="1">
      <w:start w:val="1"/>
      <w:numFmt w:val="lowerRoman"/>
      <w:lvlText w:val="%3."/>
      <w:lvlJc w:val="right"/>
      <w:pPr>
        <w:ind w:left="3224" w:hanging="180"/>
      </w:pPr>
    </w:lvl>
    <w:lvl w:ilvl="3" w:tplc="1809000F" w:tentative="1">
      <w:start w:val="1"/>
      <w:numFmt w:val="decimal"/>
      <w:lvlText w:val="%4."/>
      <w:lvlJc w:val="left"/>
      <w:pPr>
        <w:ind w:left="3944" w:hanging="360"/>
      </w:pPr>
    </w:lvl>
    <w:lvl w:ilvl="4" w:tplc="18090019" w:tentative="1">
      <w:start w:val="1"/>
      <w:numFmt w:val="lowerLetter"/>
      <w:lvlText w:val="%5."/>
      <w:lvlJc w:val="left"/>
      <w:pPr>
        <w:ind w:left="4664" w:hanging="360"/>
      </w:pPr>
    </w:lvl>
    <w:lvl w:ilvl="5" w:tplc="1809001B" w:tentative="1">
      <w:start w:val="1"/>
      <w:numFmt w:val="lowerRoman"/>
      <w:lvlText w:val="%6."/>
      <w:lvlJc w:val="right"/>
      <w:pPr>
        <w:ind w:left="5384" w:hanging="180"/>
      </w:pPr>
    </w:lvl>
    <w:lvl w:ilvl="6" w:tplc="1809000F" w:tentative="1">
      <w:start w:val="1"/>
      <w:numFmt w:val="decimal"/>
      <w:lvlText w:val="%7."/>
      <w:lvlJc w:val="left"/>
      <w:pPr>
        <w:ind w:left="6104" w:hanging="360"/>
      </w:pPr>
    </w:lvl>
    <w:lvl w:ilvl="7" w:tplc="18090019" w:tentative="1">
      <w:start w:val="1"/>
      <w:numFmt w:val="lowerLetter"/>
      <w:lvlText w:val="%8."/>
      <w:lvlJc w:val="left"/>
      <w:pPr>
        <w:ind w:left="6824" w:hanging="360"/>
      </w:pPr>
    </w:lvl>
    <w:lvl w:ilvl="8" w:tplc="1809001B" w:tentative="1">
      <w:start w:val="1"/>
      <w:numFmt w:val="lowerRoman"/>
      <w:lvlText w:val="%9."/>
      <w:lvlJc w:val="right"/>
      <w:pPr>
        <w:ind w:left="7544" w:hanging="180"/>
      </w:pPr>
    </w:lvl>
  </w:abstractNum>
  <w:abstractNum w:abstractNumId="2">
    <w:nsid w:val="44360C40"/>
    <w:multiLevelType w:val="hybridMultilevel"/>
    <w:tmpl w:val="1E7CD52A"/>
    <w:lvl w:ilvl="0" w:tplc="38B277F6">
      <w:start w:val="1"/>
      <w:numFmt w:val="lowerRoman"/>
      <w:lvlText w:val="(%1)"/>
      <w:lvlJc w:val="left"/>
      <w:pPr>
        <w:ind w:left="1570" w:hanging="360"/>
      </w:pPr>
      <w:rPr>
        <w:rFonts w:hint="default"/>
      </w:rPr>
    </w:lvl>
    <w:lvl w:ilvl="1" w:tplc="18090019" w:tentative="1">
      <w:start w:val="1"/>
      <w:numFmt w:val="lowerLetter"/>
      <w:lvlText w:val="%2."/>
      <w:lvlJc w:val="left"/>
      <w:pPr>
        <w:ind w:left="2290" w:hanging="360"/>
      </w:pPr>
    </w:lvl>
    <w:lvl w:ilvl="2" w:tplc="1809001B" w:tentative="1">
      <w:start w:val="1"/>
      <w:numFmt w:val="lowerRoman"/>
      <w:lvlText w:val="%3."/>
      <w:lvlJc w:val="right"/>
      <w:pPr>
        <w:ind w:left="3010" w:hanging="180"/>
      </w:pPr>
    </w:lvl>
    <w:lvl w:ilvl="3" w:tplc="1809000F" w:tentative="1">
      <w:start w:val="1"/>
      <w:numFmt w:val="decimal"/>
      <w:lvlText w:val="%4."/>
      <w:lvlJc w:val="left"/>
      <w:pPr>
        <w:ind w:left="3730" w:hanging="360"/>
      </w:pPr>
    </w:lvl>
    <w:lvl w:ilvl="4" w:tplc="18090019" w:tentative="1">
      <w:start w:val="1"/>
      <w:numFmt w:val="lowerLetter"/>
      <w:lvlText w:val="%5."/>
      <w:lvlJc w:val="left"/>
      <w:pPr>
        <w:ind w:left="4450" w:hanging="360"/>
      </w:pPr>
    </w:lvl>
    <w:lvl w:ilvl="5" w:tplc="1809001B" w:tentative="1">
      <w:start w:val="1"/>
      <w:numFmt w:val="lowerRoman"/>
      <w:lvlText w:val="%6."/>
      <w:lvlJc w:val="right"/>
      <w:pPr>
        <w:ind w:left="5170" w:hanging="180"/>
      </w:pPr>
    </w:lvl>
    <w:lvl w:ilvl="6" w:tplc="1809000F" w:tentative="1">
      <w:start w:val="1"/>
      <w:numFmt w:val="decimal"/>
      <w:lvlText w:val="%7."/>
      <w:lvlJc w:val="left"/>
      <w:pPr>
        <w:ind w:left="5890" w:hanging="360"/>
      </w:pPr>
    </w:lvl>
    <w:lvl w:ilvl="7" w:tplc="18090019" w:tentative="1">
      <w:start w:val="1"/>
      <w:numFmt w:val="lowerLetter"/>
      <w:lvlText w:val="%8."/>
      <w:lvlJc w:val="left"/>
      <w:pPr>
        <w:ind w:left="6610" w:hanging="360"/>
      </w:pPr>
    </w:lvl>
    <w:lvl w:ilvl="8" w:tplc="1809001B" w:tentative="1">
      <w:start w:val="1"/>
      <w:numFmt w:val="lowerRoman"/>
      <w:lvlText w:val="%9."/>
      <w:lvlJc w:val="right"/>
      <w:pPr>
        <w:ind w:left="7330" w:hanging="180"/>
      </w:pPr>
    </w:lvl>
  </w:abstractNum>
  <w:abstractNum w:abstractNumId="3">
    <w:nsid w:val="47CF26B9"/>
    <w:multiLevelType w:val="hybridMultilevel"/>
    <w:tmpl w:val="9A2618DC"/>
    <w:lvl w:ilvl="0" w:tplc="9BAA4064">
      <w:start w:val="1"/>
      <w:numFmt w:val="lowerRoman"/>
      <w:lvlText w:val="(%1)"/>
      <w:lvlJc w:val="left"/>
      <w:pPr>
        <w:ind w:left="1410" w:hanging="720"/>
      </w:pPr>
      <w:rPr>
        <w:rFonts w:hint="default"/>
      </w:rPr>
    </w:lvl>
    <w:lvl w:ilvl="1" w:tplc="18090019" w:tentative="1">
      <w:start w:val="1"/>
      <w:numFmt w:val="lowerLetter"/>
      <w:lvlText w:val="%2."/>
      <w:lvlJc w:val="left"/>
      <w:pPr>
        <w:ind w:left="1770" w:hanging="360"/>
      </w:pPr>
    </w:lvl>
    <w:lvl w:ilvl="2" w:tplc="1809001B" w:tentative="1">
      <w:start w:val="1"/>
      <w:numFmt w:val="lowerRoman"/>
      <w:lvlText w:val="%3."/>
      <w:lvlJc w:val="right"/>
      <w:pPr>
        <w:ind w:left="2490" w:hanging="180"/>
      </w:pPr>
    </w:lvl>
    <w:lvl w:ilvl="3" w:tplc="1809000F" w:tentative="1">
      <w:start w:val="1"/>
      <w:numFmt w:val="decimal"/>
      <w:lvlText w:val="%4."/>
      <w:lvlJc w:val="left"/>
      <w:pPr>
        <w:ind w:left="3210" w:hanging="360"/>
      </w:pPr>
    </w:lvl>
    <w:lvl w:ilvl="4" w:tplc="18090019" w:tentative="1">
      <w:start w:val="1"/>
      <w:numFmt w:val="lowerLetter"/>
      <w:lvlText w:val="%5."/>
      <w:lvlJc w:val="left"/>
      <w:pPr>
        <w:ind w:left="3930" w:hanging="360"/>
      </w:pPr>
    </w:lvl>
    <w:lvl w:ilvl="5" w:tplc="1809001B" w:tentative="1">
      <w:start w:val="1"/>
      <w:numFmt w:val="lowerRoman"/>
      <w:lvlText w:val="%6."/>
      <w:lvlJc w:val="right"/>
      <w:pPr>
        <w:ind w:left="4650" w:hanging="180"/>
      </w:pPr>
    </w:lvl>
    <w:lvl w:ilvl="6" w:tplc="1809000F" w:tentative="1">
      <w:start w:val="1"/>
      <w:numFmt w:val="decimal"/>
      <w:lvlText w:val="%7."/>
      <w:lvlJc w:val="left"/>
      <w:pPr>
        <w:ind w:left="5370" w:hanging="360"/>
      </w:pPr>
    </w:lvl>
    <w:lvl w:ilvl="7" w:tplc="18090019" w:tentative="1">
      <w:start w:val="1"/>
      <w:numFmt w:val="lowerLetter"/>
      <w:lvlText w:val="%8."/>
      <w:lvlJc w:val="left"/>
      <w:pPr>
        <w:ind w:left="6090" w:hanging="360"/>
      </w:pPr>
    </w:lvl>
    <w:lvl w:ilvl="8" w:tplc="1809001B" w:tentative="1">
      <w:start w:val="1"/>
      <w:numFmt w:val="lowerRoman"/>
      <w:lvlText w:val="%9."/>
      <w:lvlJc w:val="right"/>
      <w:pPr>
        <w:ind w:left="6810" w:hanging="180"/>
      </w:pPr>
    </w:lvl>
  </w:abstractNum>
  <w:abstractNum w:abstractNumId="4">
    <w:nsid w:val="4B013CF3"/>
    <w:multiLevelType w:val="singleLevel"/>
    <w:tmpl w:val="5D7CB33C"/>
    <w:lvl w:ilvl="0">
      <w:start w:val="1"/>
      <w:numFmt w:val="bullet"/>
      <w:pStyle w:val="Tiret1"/>
      <w:lvlText w:val="–"/>
      <w:lvlJc w:val="left"/>
      <w:pPr>
        <w:tabs>
          <w:tab w:val="num" w:pos="1417"/>
        </w:tabs>
        <w:ind w:left="1417" w:hanging="567"/>
      </w:pPr>
    </w:lvl>
  </w:abstractNum>
  <w:abstractNum w:abstractNumId="5">
    <w:nsid w:val="510D2F8F"/>
    <w:multiLevelType w:val="hybridMultilevel"/>
    <w:tmpl w:val="305CA690"/>
    <w:lvl w:ilvl="0" w:tplc="C342554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596350C"/>
    <w:multiLevelType w:val="hybridMultilevel"/>
    <w:tmpl w:val="435ED464"/>
    <w:lvl w:ilvl="0" w:tplc="6052925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B994F29"/>
    <w:multiLevelType w:val="hybridMultilevel"/>
    <w:tmpl w:val="23EED4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79E3B06"/>
    <w:multiLevelType w:val="hybridMultilevel"/>
    <w:tmpl w:val="17BE1F52"/>
    <w:lvl w:ilvl="0" w:tplc="970078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B733230"/>
    <w:multiLevelType w:val="hybridMultilevel"/>
    <w:tmpl w:val="7AC66F16"/>
    <w:lvl w:ilvl="0" w:tplc="38B277F6">
      <w:start w:val="1"/>
      <w:numFmt w:val="lowerRoman"/>
      <w:lvlText w:val="(%1)"/>
      <w:lvlJc w:val="left"/>
      <w:pPr>
        <w:ind w:left="1560" w:hanging="720"/>
      </w:pPr>
      <w:rPr>
        <w:rFonts w:hint="default"/>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num w:numId="1">
    <w:abstractNumId w:val="5"/>
  </w:num>
  <w:num w:numId="2">
    <w:abstractNumId w:val="6"/>
  </w:num>
  <w:num w:numId="3">
    <w:abstractNumId w:val="7"/>
  </w:num>
  <w:num w:numId="4">
    <w:abstractNumId w:val="9"/>
  </w:num>
  <w:num w:numId="5">
    <w:abstractNumId w:val="3"/>
  </w:num>
  <w:num w:numId="6">
    <w:abstractNumId w:val="4"/>
  </w:num>
  <w:num w:numId="7">
    <w:abstractNumId w:val="0"/>
  </w:num>
  <w:num w:numId="8">
    <w:abstractNumId w:val="4"/>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B4"/>
    <w:rsid w:val="000000AD"/>
    <w:rsid w:val="0001432C"/>
    <w:rsid w:val="000221BE"/>
    <w:rsid w:val="000333CD"/>
    <w:rsid w:val="00034CB5"/>
    <w:rsid w:val="000505F8"/>
    <w:rsid w:val="00061951"/>
    <w:rsid w:val="00082B1D"/>
    <w:rsid w:val="0008361A"/>
    <w:rsid w:val="00084D62"/>
    <w:rsid w:val="000850A4"/>
    <w:rsid w:val="00090437"/>
    <w:rsid w:val="00091017"/>
    <w:rsid w:val="00091CA8"/>
    <w:rsid w:val="0009414F"/>
    <w:rsid w:val="000A6565"/>
    <w:rsid w:val="000B0DD2"/>
    <w:rsid w:val="000C414B"/>
    <w:rsid w:val="000C43F5"/>
    <w:rsid w:val="000D6738"/>
    <w:rsid w:val="000E261A"/>
    <w:rsid w:val="00102171"/>
    <w:rsid w:val="0011339B"/>
    <w:rsid w:val="00114C06"/>
    <w:rsid w:val="001178A8"/>
    <w:rsid w:val="00125F7A"/>
    <w:rsid w:val="00131A31"/>
    <w:rsid w:val="00140864"/>
    <w:rsid w:val="001436AF"/>
    <w:rsid w:val="001530D2"/>
    <w:rsid w:val="00164EE6"/>
    <w:rsid w:val="001657FE"/>
    <w:rsid w:val="001718FB"/>
    <w:rsid w:val="00181DEB"/>
    <w:rsid w:val="001860D9"/>
    <w:rsid w:val="001956FF"/>
    <w:rsid w:val="001A2D1F"/>
    <w:rsid w:val="001A6E49"/>
    <w:rsid w:val="001A6F22"/>
    <w:rsid w:val="001B3895"/>
    <w:rsid w:val="001B3B2F"/>
    <w:rsid w:val="001B6006"/>
    <w:rsid w:val="001B769B"/>
    <w:rsid w:val="001C3C60"/>
    <w:rsid w:val="001D0523"/>
    <w:rsid w:val="001D6C54"/>
    <w:rsid w:val="001E46C2"/>
    <w:rsid w:val="001F0718"/>
    <w:rsid w:val="001F36CB"/>
    <w:rsid w:val="001F5347"/>
    <w:rsid w:val="001F7E91"/>
    <w:rsid w:val="0020251B"/>
    <w:rsid w:val="00214FB2"/>
    <w:rsid w:val="002236C5"/>
    <w:rsid w:val="00231EC4"/>
    <w:rsid w:val="00231ECD"/>
    <w:rsid w:val="00234B4E"/>
    <w:rsid w:val="00241FBF"/>
    <w:rsid w:val="00243934"/>
    <w:rsid w:val="00250A34"/>
    <w:rsid w:val="002537D6"/>
    <w:rsid w:val="00255176"/>
    <w:rsid w:val="00256C58"/>
    <w:rsid w:val="002733D3"/>
    <w:rsid w:val="0027668E"/>
    <w:rsid w:val="00290A2E"/>
    <w:rsid w:val="00290C8D"/>
    <w:rsid w:val="002925DC"/>
    <w:rsid w:val="0029406B"/>
    <w:rsid w:val="002B0049"/>
    <w:rsid w:val="002B2B05"/>
    <w:rsid w:val="002B6095"/>
    <w:rsid w:val="002C1929"/>
    <w:rsid w:val="002C429B"/>
    <w:rsid w:val="002F615B"/>
    <w:rsid w:val="00301943"/>
    <w:rsid w:val="00302877"/>
    <w:rsid w:val="0030645A"/>
    <w:rsid w:val="00316A9B"/>
    <w:rsid w:val="00316D00"/>
    <w:rsid w:val="0032582B"/>
    <w:rsid w:val="00351180"/>
    <w:rsid w:val="003525C1"/>
    <w:rsid w:val="00364305"/>
    <w:rsid w:val="00385D2C"/>
    <w:rsid w:val="00395C1D"/>
    <w:rsid w:val="0039753A"/>
    <w:rsid w:val="003A7418"/>
    <w:rsid w:val="003B19F6"/>
    <w:rsid w:val="003B331E"/>
    <w:rsid w:val="003B450B"/>
    <w:rsid w:val="003D6BC7"/>
    <w:rsid w:val="003E1392"/>
    <w:rsid w:val="003F14E2"/>
    <w:rsid w:val="003F19B9"/>
    <w:rsid w:val="003F5238"/>
    <w:rsid w:val="00401EAC"/>
    <w:rsid w:val="00410816"/>
    <w:rsid w:val="00412D8F"/>
    <w:rsid w:val="004223B4"/>
    <w:rsid w:val="00422645"/>
    <w:rsid w:val="004250C1"/>
    <w:rsid w:val="004507BE"/>
    <w:rsid w:val="00456D10"/>
    <w:rsid w:val="0045710A"/>
    <w:rsid w:val="00467BCE"/>
    <w:rsid w:val="0047393B"/>
    <w:rsid w:val="00480985"/>
    <w:rsid w:val="00483381"/>
    <w:rsid w:val="00485780"/>
    <w:rsid w:val="004867CF"/>
    <w:rsid w:val="00490368"/>
    <w:rsid w:val="00490DE9"/>
    <w:rsid w:val="00491BFD"/>
    <w:rsid w:val="004936E8"/>
    <w:rsid w:val="0049429E"/>
    <w:rsid w:val="004A0B04"/>
    <w:rsid w:val="004B33EA"/>
    <w:rsid w:val="004C11AF"/>
    <w:rsid w:val="004C2FCB"/>
    <w:rsid w:val="004D07A8"/>
    <w:rsid w:val="004D422F"/>
    <w:rsid w:val="004D43C8"/>
    <w:rsid w:val="004D51BD"/>
    <w:rsid w:val="004D6B96"/>
    <w:rsid w:val="004E1466"/>
    <w:rsid w:val="004E2291"/>
    <w:rsid w:val="004E2B33"/>
    <w:rsid w:val="004E5F01"/>
    <w:rsid w:val="005048BA"/>
    <w:rsid w:val="0050643A"/>
    <w:rsid w:val="00514486"/>
    <w:rsid w:val="00542365"/>
    <w:rsid w:val="00545CC4"/>
    <w:rsid w:val="00545DD9"/>
    <w:rsid w:val="00551FE0"/>
    <w:rsid w:val="0055593D"/>
    <w:rsid w:val="0057345C"/>
    <w:rsid w:val="005954DD"/>
    <w:rsid w:val="005A776C"/>
    <w:rsid w:val="005B465A"/>
    <w:rsid w:val="005B5C83"/>
    <w:rsid w:val="005B67EA"/>
    <w:rsid w:val="005C492B"/>
    <w:rsid w:val="005D7FB2"/>
    <w:rsid w:val="005E22A5"/>
    <w:rsid w:val="005E62A5"/>
    <w:rsid w:val="00614D69"/>
    <w:rsid w:val="006158A7"/>
    <w:rsid w:val="00616CE6"/>
    <w:rsid w:val="006241B8"/>
    <w:rsid w:val="006243A2"/>
    <w:rsid w:val="00624FEB"/>
    <w:rsid w:val="006262C1"/>
    <w:rsid w:val="00634165"/>
    <w:rsid w:val="006353B6"/>
    <w:rsid w:val="00653042"/>
    <w:rsid w:val="00653469"/>
    <w:rsid w:val="00655990"/>
    <w:rsid w:val="00662FB7"/>
    <w:rsid w:val="0066345E"/>
    <w:rsid w:val="006650CD"/>
    <w:rsid w:val="006760FD"/>
    <w:rsid w:val="00682C52"/>
    <w:rsid w:val="00682D68"/>
    <w:rsid w:val="006A0CAB"/>
    <w:rsid w:val="006A1D7F"/>
    <w:rsid w:val="006A3928"/>
    <w:rsid w:val="006A778A"/>
    <w:rsid w:val="006B26AD"/>
    <w:rsid w:val="006B3E7D"/>
    <w:rsid w:val="006C0254"/>
    <w:rsid w:val="006E5657"/>
    <w:rsid w:val="006F5348"/>
    <w:rsid w:val="00704300"/>
    <w:rsid w:val="007060C0"/>
    <w:rsid w:val="00715E26"/>
    <w:rsid w:val="007162F0"/>
    <w:rsid w:val="00722F38"/>
    <w:rsid w:val="0072452B"/>
    <w:rsid w:val="00733103"/>
    <w:rsid w:val="00746D99"/>
    <w:rsid w:val="007501A0"/>
    <w:rsid w:val="007776FE"/>
    <w:rsid w:val="00787954"/>
    <w:rsid w:val="007A0408"/>
    <w:rsid w:val="007A5EF5"/>
    <w:rsid w:val="007B1C4E"/>
    <w:rsid w:val="007B4233"/>
    <w:rsid w:val="007C4A5B"/>
    <w:rsid w:val="007D3D7D"/>
    <w:rsid w:val="007D6268"/>
    <w:rsid w:val="007D74B2"/>
    <w:rsid w:val="007F7E61"/>
    <w:rsid w:val="00812DF1"/>
    <w:rsid w:val="008146D1"/>
    <w:rsid w:val="00830E2E"/>
    <w:rsid w:val="008453FB"/>
    <w:rsid w:val="0085062F"/>
    <w:rsid w:val="00863250"/>
    <w:rsid w:val="008632E3"/>
    <w:rsid w:val="00870206"/>
    <w:rsid w:val="00871183"/>
    <w:rsid w:val="00875321"/>
    <w:rsid w:val="00876605"/>
    <w:rsid w:val="008845C5"/>
    <w:rsid w:val="00886AF5"/>
    <w:rsid w:val="00893028"/>
    <w:rsid w:val="00894290"/>
    <w:rsid w:val="008A4710"/>
    <w:rsid w:val="008C06DC"/>
    <w:rsid w:val="008C0B0A"/>
    <w:rsid w:val="008E1F5B"/>
    <w:rsid w:val="008E1FE5"/>
    <w:rsid w:val="008F68ED"/>
    <w:rsid w:val="00900B0B"/>
    <w:rsid w:val="009117FB"/>
    <w:rsid w:val="00916052"/>
    <w:rsid w:val="009219F5"/>
    <w:rsid w:val="00927F55"/>
    <w:rsid w:val="009363F2"/>
    <w:rsid w:val="00943F41"/>
    <w:rsid w:val="00944F30"/>
    <w:rsid w:val="00945BB6"/>
    <w:rsid w:val="00951984"/>
    <w:rsid w:val="00956C45"/>
    <w:rsid w:val="00957266"/>
    <w:rsid w:val="009625A4"/>
    <w:rsid w:val="009634B7"/>
    <w:rsid w:val="0097162C"/>
    <w:rsid w:val="0098791F"/>
    <w:rsid w:val="009A7677"/>
    <w:rsid w:val="009B3B7F"/>
    <w:rsid w:val="009B584E"/>
    <w:rsid w:val="009C077A"/>
    <w:rsid w:val="009C7B3D"/>
    <w:rsid w:val="009D4070"/>
    <w:rsid w:val="009E1EB5"/>
    <w:rsid w:val="009F4E25"/>
    <w:rsid w:val="009F6D19"/>
    <w:rsid w:val="00A03ECC"/>
    <w:rsid w:val="00A1010A"/>
    <w:rsid w:val="00A15DD0"/>
    <w:rsid w:val="00A204BD"/>
    <w:rsid w:val="00A20A71"/>
    <w:rsid w:val="00A33D78"/>
    <w:rsid w:val="00A370E7"/>
    <w:rsid w:val="00A375D6"/>
    <w:rsid w:val="00A40448"/>
    <w:rsid w:val="00A4518C"/>
    <w:rsid w:val="00A53642"/>
    <w:rsid w:val="00A614FA"/>
    <w:rsid w:val="00A61821"/>
    <w:rsid w:val="00A61CC3"/>
    <w:rsid w:val="00A71370"/>
    <w:rsid w:val="00A81197"/>
    <w:rsid w:val="00A8543F"/>
    <w:rsid w:val="00AA5007"/>
    <w:rsid w:val="00AC650A"/>
    <w:rsid w:val="00AC75C9"/>
    <w:rsid w:val="00AE32B9"/>
    <w:rsid w:val="00AF31E7"/>
    <w:rsid w:val="00B149D7"/>
    <w:rsid w:val="00B16523"/>
    <w:rsid w:val="00B258D0"/>
    <w:rsid w:val="00B25B79"/>
    <w:rsid w:val="00B322AD"/>
    <w:rsid w:val="00B342D1"/>
    <w:rsid w:val="00B43C74"/>
    <w:rsid w:val="00B44842"/>
    <w:rsid w:val="00B46EBD"/>
    <w:rsid w:val="00B5197E"/>
    <w:rsid w:val="00B641C7"/>
    <w:rsid w:val="00B64B9C"/>
    <w:rsid w:val="00B675EC"/>
    <w:rsid w:val="00B75CE7"/>
    <w:rsid w:val="00B76F62"/>
    <w:rsid w:val="00B83F4C"/>
    <w:rsid w:val="00B8564C"/>
    <w:rsid w:val="00B90928"/>
    <w:rsid w:val="00BA0AC8"/>
    <w:rsid w:val="00BA3F0E"/>
    <w:rsid w:val="00BB0435"/>
    <w:rsid w:val="00BB4E6E"/>
    <w:rsid w:val="00BC103D"/>
    <w:rsid w:val="00BC7AB2"/>
    <w:rsid w:val="00BD740D"/>
    <w:rsid w:val="00BE6202"/>
    <w:rsid w:val="00BE6FC8"/>
    <w:rsid w:val="00BF50F5"/>
    <w:rsid w:val="00C049C9"/>
    <w:rsid w:val="00C05863"/>
    <w:rsid w:val="00C06A06"/>
    <w:rsid w:val="00C3044C"/>
    <w:rsid w:val="00C31183"/>
    <w:rsid w:val="00C32F70"/>
    <w:rsid w:val="00C338F4"/>
    <w:rsid w:val="00C4073B"/>
    <w:rsid w:val="00C43FF5"/>
    <w:rsid w:val="00C5237D"/>
    <w:rsid w:val="00C62486"/>
    <w:rsid w:val="00C926A8"/>
    <w:rsid w:val="00C92707"/>
    <w:rsid w:val="00C945DF"/>
    <w:rsid w:val="00C94A51"/>
    <w:rsid w:val="00CA2439"/>
    <w:rsid w:val="00CC3A51"/>
    <w:rsid w:val="00CC43E4"/>
    <w:rsid w:val="00CD16B4"/>
    <w:rsid w:val="00CD5EAC"/>
    <w:rsid w:val="00CE2DBD"/>
    <w:rsid w:val="00CE5184"/>
    <w:rsid w:val="00CE611C"/>
    <w:rsid w:val="00CE78D5"/>
    <w:rsid w:val="00CF40B9"/>
    <w:rsid w:val="00D14435"/>
    <w:rsid w:val="00D20E1D"/>
    <w:rsid w:val="00D31FD6"/>
    <w:rsid w:val="00D4140E"/>
    <w:rsid w:val="00D56421"/>
    <w:rsid w:val="00D56EA8"/>
    <w:rsid w:val="00D665A2"/>
    <w:rsid w:val="00D70FC9"/>
    <w:rsid w:val="00D762AD"/>
    <w:rsid w:val="00D762D8"/>
    <w:rsid w:val="00D96E6E"/>
    <w:rsid w:val="00DA0F4B"/>
    <w:rsid w:val="00DA1A80"/>
    <w:rsid w:val="00DA4823"/>
    <w:rsid w:val="00DB0BB6"/>
    <w:rsid w:val="00DB2550"/>
    <w:rsid w:val="00DB2837"/>
    <w:rsid w:val="00DB2E76"/>
    <w:rsid w:val="00DB4A63"/>
    <w:rsid w:val="00DB5982"/>
    <w:rsid w:val="00DC28A1"/>
    <w:rsid w:val="00DC35DC"/>
    <w:rsid w:val="00DC3A7C"/>
    <w:rsid w:val="00DC6C5F"/>
    <w:rsid w:val="00DF6DA2"/>
    <w:rsid w:val="00E156BD"/>
    <w:rsid w:val="00E17383"/>
    <w:rsid w:val="00E20625"/>
    <w:rsid w:val="00E267CD"/>
    <w:rsid w:val="00E31EA3"/>
    <w:rsid w:val="00E34138"/>
    <w:rsid w:val="00E357CA"/>
    <w:rsid w:val="00E36E23"/>
    <w:rsid w:val="00E459B8"/>
    <w:rsid w:val="00E61484"/>
    <w:rsid w:val="00E804F4"/>
    <w:rsid w:val="00E82FEC"/>
    <w:rsid w:val="00E87933"/>
    <w:rsid w:val="00E92A1D"/>
    <w:rsid w:val="00EA17AE"/>
    <w:rsid w:val="00EA524F"/>
    <w:rsid w:val="00EB3C85"/>
    <w:rsid w:val="00EE2E0F"/>
    <w:rsid w:val="00EE34FA"/>
    <w:rsid w:val="00EE6D66"/>
    <w:rsid w:val="00EE74AF"/>
    <w:rsid w:val="00EF5B8B"/>
    <w:rsid w:val="00F00BDB"/>
    <w:rsid w:val="00F0108C"/>
    <w:rsid w:val="00F050A9"/>
    <w:rsid w:val="00F2068A"/>
    <w:rsid w:val="00F30E91"/>
    <w:rsid w:val="00F41355"/>
    <w:rsid w:val="00F41C33"/>
    <w:rsid w:val="00F56ACA"/>
    <w:rsid w:val="00F609BF"/>
    <w:rsid w:val="00F7415A"/>
    <w:rsid w:val="00F74886"/>
    <w:rsid w:val="00F848A3"/>
    <w:rsid w:val="00F859BE"/>
    <w:rsid w:val="00F86715"/>
    <w:rsid w:val="00F97346"/>
    <w:rsid w:val="00FA1E72"/>
    <w:rsid w:val="00FB37E9"/>
    <w:rsid w:val="00FB4F78"/>
    <w:rsid w:val="00FB7906"/>
    <w:rsid w:val="00FC13B5"/>
    <w:rsid w:val="00FD1E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38"/>
    <w:pPr>
      <w:ind w:left="720"/>
      <w:contextualSpacing/>
    </w:pPr>
  </w:style>
  <w:style w:type="paragraph" w:styleId="Header">
    <w:name w:val="header"/>
    <w:basedOn w:val="Normal"/>
    <w:link w:val="HeaderChar"/>
    <w:uiPriority w:val="99"/>
    <w:unhideWhenUsed/>
    <w:rsid w:val="008A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10"/>
  </w:style>
  <w:style w:type="paragraph" w:styleId="Footer">
    <w:name w:val="footer"/>
    <w:basedOn w:val="Normal"/>
    <w:link w:val="FooterChar"/>
    <w:uiPriority w:val="99"/>
    <w:unhideWhenUsed/>
    <w:rsid w:val="008A4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10"/>
  </w:style>
  <w:style w:type="paragraph" w:styleId="FootnoteText">
    <w:name w:val="footnote text"/>
    <w:basedOn w:val="Normal"/>
    <w:link w:val="FootnoteTextChar"/>
    <w:unhideWhenUsed/>
    <w:rsid w:val="00480985"/>
    <w:pPr>
      <w:spacing w:after="0" w:line="240" w:lineRule="auto"/>
      <w:ind w:left="720" w:hanging="720"/>
    </w:pPr>
    <w:rPr>
      <w:rFonts w:ascii="Times New Roman" w:eastAsia="Times New Roman" w:hAnsi="Times New Roman" w:cs="Times New Roman"/>
      <w:sz w:val="24"/>
      <w:szCs w:val="20"/>
      <w:lang w:val="en-GB"/>
    </w:rPr>
  </w:style>
  <w:style w:type="character" w:customStyle="1" w:styleId="FootnoteTextChar">
    <w:name w:val="Footnote Text Char"/>
    <w:basedOn w:val="DefaultParagraphFont"/>
    <w:link w:val="FootnoteText"/>
    <w:rsid w:val="00480985"/>
    <w:rPr>
      <w:rFonts w:ascii="Times New Roman" w:eastAsia="Times New Roman" w:hAnsi="Times New Roman" w:cs="Times New Roman"/>
      <w:sz w:val="24"/>
      <w:szCs w:val="20"/>
      <w:lang w:val="en-GB"/>
    </w:rPr>
  </w:style>
  <w:style w:type="paragraph" w:customStyle="1" w:styleId="Text1">
    <w:name w:val="Text 1"/>
    <w:basedOn w:val="Normal"/>
    <w:rsid w:val="00480985"/>
    <w:pPr>
      <w:spacing w:before="120" w:after="120" w:line="360" w:lineRule="auto"/>
      <w:ind w:left="850"/>
      <w:outlineLvl w:val="0"/>
    </w:pPr>
    <w:rPr>
      <w:rFonts w:ascii="Times New Roman" w:eastAsia="Times New Roman" w:hAnsi="Times New Roman" w:cs="Times New Roman"/>
      <w:sz w:val="24"/>
      <w:szCs w:val="24"/>
      <w:lang w:val="en-GB"/>
    </w:rPr>
  </w:style>
  <w:style w:type="paragraph" w:customStyle="1" w:styleId="NormalCentered">
    <w:name w:val="Normal Centered"/>
    <w:basedOn w:val="Normal"/>
    <w:rsid w:val="00480985"/>
    <w:pPr>
      <w:spacing w:before="120" w:after="120" w:line="360" w:lineRule="auto"/>
      <w:jc w:val="center"/>
    </w:pPr>
    <w:rPr>
      <w:rFonts w:ascii="Times New Roman" w:eastAsia="Times New Roman" w:hAnsi="Times New Roman" w:cs="Times New Roman"/>
      <w:sz w:val="24"/>
      <w:szCs w:val="24"/>
      <w:lang w:val="en-GB"/>
    </w:rPr>
  </w:style>
  <w:style w:type="paragraph" w:customStyle="1" w:styleId="Point0">
    <w:name w:val="Point 0"/>
    <w:basedOn w:val="Normal"/>
    <w:rsid w:val="00480985"/>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Double1">
    <w:name w:val="PointDouble 1"/>
    <w:basedOn w:val="Normal"/>
    <w:rsid w:val="00480985"/>
    <w:pPr>
      <w:tabs>
        <w:tab w:val="left" w:pos="1417"/>
      </w:tabs>
      <w:spacing w:before="120" w:after="120" w:line="360" w:lineRule="auto"/>
      <w:ind w:left="1984" w:hanging="1134"/>
      <w:outlineLvl w:val="0"/>
    </w:pPr>
    <w:rPr>
      <w:rFonts w:ascii="Times New Roman" w:eastAsia="Times New Roman" w:hAnsi="Times New Roman" w:cs="Times New Roman"/>
      <w:sz w:val="24"/>
      <w:szCs w:val="24"/>
      <w:lang w:val="en-GB"/>
    </w:rPr>
  </w:style>
  <w:style w:type="paragraph" w:customStyle="1" w:styleId="Tiret1">
    <w:name w:val="Tiret 1"/>
    <w:basedOn w:val="Normal"/>
    <w:rsid w:val="00480985"/>
    <w:pPr>
      <w:numPr>
        <w:numId w:val="6"/>
      </w:numPr>
      <w:spacing w:before="120" w:after="120" w:line="360" w:lineRule="auto"/>
      <w:outlineLvl w:val="0"/>
    </w:pPr>
    <w:rPr>
      <w:rFonts w:ascii="Times New Roman" w:eastAsia="Times New Roman" w:hAnsi="Times New Roman" w:cs="Times New Roman"/>
      <w:sz w:val="24"/>
      <w:szCs w:val="24"/>
      <w:lang w:val="en-GB"/>
    </w:rPr>
  </w:style>
  <w:style w:type="paragraph" w:customStyle="1" w:styleId="ManualNumPar1">
    <w:name w:val="Manual NumPar 1"/>
    <w:basedOn w:val="Normal"/>
    <w:next w:val="Text1"/>
    <w:rsid w:val="00480985"/>
    <w:pPr>
      <w:spacing w:before="120" w:after="120" w:line="360" w:lineRule="auto"/>
      <w:ind w:left="850" w:hanging="850"/>
      <w:outlineLvl w:val="0"/>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480985"/>
    <w:pPr>
      <w:keepNext/>
      <w:spacing w:before="360" w:after="120" w:line="360" w:lineRule="auto"/>
      <w:jc w:val="center"/>
    </w:pPr>
    <w:rPr>
      <w:rFonts w:ascii="Times New Roman" w:eastAsia="Times New Roman" w:hAnsi="Times New Roman" w:cs="Times New Roman"/>
      <w:i/>
      <w:sz w:val="24"/>
      <w:szCs w:val="24"/>
      <w:lang w:val="en-GB"/>
    </w:rPr>
  </w:style>
  <w:style w:type="paragraph" w:customStyle="1" w:styleId="Lignefinal">
    <w:name w:val="Ligne final"/>
    <w:basedOn w:val="Normal"/>
    <w:next w:val="Normal"/>
    <w:rsid w:val="00480985"/>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val="en-GB"/>
    </w:rPr>
  </w:style>
  <w:style w:type="paragraph" w:customStyle="1" w:styleId="Annexetitre">
    <w:name w:val="Annexe titre"/>
    <w:basedOn w:val="Normal"/>
    <w:next w:val="Normal"/>
    <w:rsid w:val="00480985"/>
    <w:pPr>
      <w:spacing w:before="120" w:after="120" w:line="360" w:lineRule="auto"/>
      <w:jc w:val="center"/>
    </w:pPr>
    <w:rPr>
      <w:rFonts w:ascii="Times New Roman" w:eastAsia="Times New Roman" w:hAnsi="Times New Roman" w:cs="Times New Roman"/>
      <w:b/>
      <w:sz w:val="24"/>
      <w:szCs w:val="24"/>
      <w:u w:val="single"/>
      <w:lang w:val="en-GB"/>
    </w:rPr>
  </w:style>
  <w:style w:type="character" w:styleId="FootnoteReference">
    <w:name w:val="footnote reference"/>
    <w:unhideWhenUsed/>
    <w:rsid w:val="00480985"/>
    <w:rPr>
      <w:b/>
      <w:bCs w:val="0"/>
      <w:vertAlign w:val="superscript"/>
    </w:rPr>
  </w:style>
  <w:style w:type="paragraph" w:styleId="BalloonText">
    <w:name w:val="Balloon Text"/>
    <w:basedOn w:val="Normal"/>
    <w:link w:val="BalloonTextChar"/>
    <w:uiPriority w:val="99"/>
    <w:semiHidden/>
    <w:unhideWhenUsed/>
    <w:rsid w:val="0048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85"/>
    <w:rPr>
      <w:rFonts w:ascii="Tahoma" w:hAnsi="Tahoma" w:cs="Tahoma"/>
      <w:sz w:val="16"/>
      <w:szCs w:val="16"/>
    </w:rPr>
  </w:style>
  <w:style w:type="paragraph" w:customStyle="1" w:styleId="Point1">
    <w:name w:val="Point 1"/>
    <w:basedOn w:val="Normal"/>
    <w:rsid w:val="00C049C9"/>
    <w:pPr>
      <w:spacing w:before="120" w:after="120" w:line="360" w:lineRule="auto"/>
      <w:ind w:left="1417" w:hanging="567"/>
      <w:outlineLvl w:val="0"/>
    </w:pPr>
    <w:rPr>
      <w:rFonts w:ascii="Times New Roman" w:eastAsia="Times New Roman" w:hAnsi="Times New Roman" w:cs="Times New Roman"/>
      <w:sz w:val="24"/>
      <w:szCs w:val="24"/>
      <w:lang w:val="en-GB"/>
    </w:rPr>
  </w:style>
  <w:style w:type="paragraph" w:customStyle="1" w:styleId="Point2">
    <w:name w:val="Point 2"/>
    <w:basedOn w:val="Normal"/>
    <w:rsid w:val="00C049C9"/>
    <w:pPr>
      <w:spacing w:before="120" w:after="120" w:line="360" w:lineRule="auto"/>
      <w:ind w:left="1984" w:hanging="567"/>
      <w:outlineLvl w:val="1"/>
    </w:pPr>
    <w:rPr>
      <w:rFonts w:ascii="Times New Roman" w:eastAsia="Times New Roman" w:hAnsi="Times New Roman" w:cs="Times New Roman"/>
      <w:sz w:val="24"/>
      <w:szCs w:val="24"/>
      <w:lang w:val="en-GB"/>
    </w:rPr>
  </w:style>
  <w:style w:type="paragraph" w:customStyle="1" w:styleId="ChapterTitle">
    <w:name w:val="ChapterTitle"/>
    <w:basedOn w:val="Normal"/>
    <w:next w:val="Normal"/>
    <w:rsid w:val="00C049C9"/>
    <w:pPr>
      <w:keepNext/>
      <w:spacing w:before="120" w:after="360" w:line="360" w:lineRule="auto"/>
      <w:jc w:val="center"/>
    </w:pPr>
    <w:rPr>
      <w:rFonts w:ascii="Times New Roman" w:eastAsia="Times New Roman" w:hAnsi="Times New Roman" w:cs="Times New Roman"/>
      <w:b/>
      <w:sz w:val="32"/>
      <w:szCs w:val="24"/>
      <w:lang w:val="en-GB"/>
    </w:rPr>
  </w:style>
  <w:style w:type="paragraph" w:customStyle="1" w:styleId="Formuledadoption">
    <w:name w:val="Formule d'adoption"/>
    <w:basedOn w:val="Normal"/>
    <w:next w:val="Titrearticle"/>
    <w:rsid w:val="00C049C9"/>
    <w:pPr>
      <w:keepNext/>
      <w:spacing w:before="120" w:after="120" w:line="360" w:lineRule="auto"/>
    </w:pPr>
    <w:rPr>
      <w:rFonts w:ascii="Times New Roman" w:eastAsia="Times New Roman" w:hAnsi="Times New Roman" w:cs="Times New Roman"/>
      <w:sz w:val="24"/>
      <w:szCs w:val="24"/>
      <w:lang w:val="en-GB"/>
    </w:rPr>
  </w:style>
  <w:style w:type="paragraph" w:customStyle="1" w:styleId="ManualConsidrant">
    <w:name w:val="Manual Considérant"/>
    <w:basedOn w:val="Normal"/>
    <w:rsid w:val="00C049C9"/>
    <w:pPr>
      <w:spacing w:before="120" w:after="120" w:line="360" w:lineRule="auto"/>
      <w:ind w:left="850" w:hanging="850"/>
    </w:pPr>
    <w:rPr>
      <w:rFonts w:ascii="Times New Roman" w:eastAsia="Times New Roman" w:hAnsi="Times New Roman" w:cs="Times New Roman"/>
      <w:sz w:val="24"/>
      <w:szCs w:val="24"/>
      <w:lang w:val="en-GB"/>
    </w:rPr>
  </w:style>
  <w:style w:type="paragraph" w:styleId="Revision">
    <w:name w:val="Revision"/>
    <w:hidden/>
    <w:uiPriority w:val="99"/>
    <w:semiHidden/>
    <w:rsid w:val="00F41355"/>
    <w:pPr>
      <w:spacing w:after="0" w:line="240" w:lineRule="auto"/>
    </w:pPr>
  </w:style>
  <w:style w:type="character" w:styleId="Strong">
    <w:name w:val="Strong"/>
    <w:basedOn w:val="DefaultParagraphFont"/>
    <w:uiPriority w:val="22"/>
    <w:qFormat/>
    <w:rsid w:val="00DA4823"/>
    <w:rPr>
      <w:b/>
      <w:bCs/>
    </w:rPr>
  </w:style>
  <w:style w:type="character" w:styleId="CommentReference">
    <w:name w:val="annotation reference"/>
    <w:basedOn w:val="DefaultParagraphFont"/>
    <w:uiPriority w:val="99"/>
    <w:semiHidden/>
    <w:unhideWhenUsed/>
    <w:rsid w:val="00EE74AF"/>
    <w:rPr>
      <w:sz w:val="16"/>
      <w:szCs w:val="16"/>
    </w:rPr>
  </w:style>
  <w:style w:type="paragraph" w:styleId="CommentText">
    <w:name w:val="annotation text"/>
    <w:basedOn w:val="Normal"/>
    <w:link w:val="CommentTextChar"/>
    <w:uiPriority w:val="99"/>
    <w:semiHidden/>
    <w:unhideWhenUsed/>
    <w:rsid w:val="00EE74AF"/>
    <w:pPr>
      <w:spacing w:line="240" w:lineRule="auto"/>
    </w:pPr>
    <w:rPr>
      <w:sz w:val="20"/>
      <w:szCs w:val="20"/>
    </w:rPr>
  </w:style>
  <w:style w:type="character" w:customStyle="1" w:styleId="CommentTextChar">
    <w:name w:val="Comment Text Char"/>
    <w:basedOn w:val="DefaultParagraphFont"/>
    <w:link w:val="CommentText"/>
    <w:uiPriority w:val="99"/>
    <w:semiHidden/>
    <w:rsid w:val="00EE74AF"/>
    <w:rPr>
      <w:sz w:val="20"/>
      <w:szCs w:val="20"/>
    </w:rPr>
  </w:style>
  <w:style w:type="paragraph" w:styleId="CommentSubject">
    <w:name w:val="annotation subject"/>
    <w:basedOn w:val="CommentText"/>
    <w:next w:val="CommentText"/>
    <w:link w:val="CommentSubjectChar"/>
    <w:uiPriority w:val="99"/>
    <w:semiHidden/>
    <w:unhideWhenUsed/>
    <w:rsid w:val="00EE74AF"/>
    <w:rPr>
      <w:b/>
      <w:bCs/>
    </w:rPr>
  </w:style>
  <w:style w:type="character" w:customStyle="1" w:styleId="CommentSubjectChar">
    <w:name w:val="Comment Subject Char"/>
    <w:basedOn w:val="CommentTextChar"/>
    <w:link w:val="CommentSubject"/>
    <w:uiPriority w:val="99"/>
    <w:semiHidden/>
    <w:rsid w:val="00EE74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38"/>
    <w:pPr>
      <w:ind w:left="720"/>
      <w:contextualSpacing/>
    </w:pPr>
  </w:style>
  <w:style w:type="paragraph" w:styleId="Header">
    <w:name w:val="header"/>
    <w:basedOn w:val="Normal"/>
    <w:link w:val="HeaderChar"/>
    <w:uiPriority w:val="99"/>
    <w:unhideWhenUsed/>
    <w:rsid w:val="008A4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10"/>
  </w:style>
  <w:style w:type="paragraph" w:styleId="Footer">
    <w:name w:val="footer"/>
    <w:basedOn w:val="Normal"/>
    <w:link w:val="FooterChar"/>
    <w:uiPriority w:val="99"/>
    <w:unhideWhenUsed/>
    <w:rsid w:val="008A4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10"/>
  </w:style>
  <w:style w:type="paragraph" w:styleId="FootnoteText">
    <w:name w:val="footnote text"/>
    <w:basedOn w:val="Normal"/>
    <w:link w:val="FootnoteTextChar"/>
    <w:unhideWhenUsed/>
    <w:rsid w:val="00480985"/>
    <w:pPr>
      <w:spacing w:after="0" w:line="240" w:lineRule="auto"/>
      <w:ind w:left="720" w:hanging="720"/>
    </w:pPr>
    <w:rPr>
      <w:rFonts w:ascii="Times New Roman" w:eastAsia="Times New Roman" w:hAnsi="Times New Roman" w:cs="Times New Roman"/>
      <w:sz w:val="24"/>
      <w:szCs w:val="20"/>
      <w:lang w:val="en-GB"/>
    </w:rPr>
  </w:style>
  <w:style w:type="character" w:customStyle="1" w:styleId="FootnoteTextChar">
    <w:name w:val="Footnote Text Char"/>
    <w:basedOn w:val="DefaultParagraphFont"/>
    <w:link w:val="FootnoteText"/>
    <w:rsid w:val="00480985"/>
    <w:rPr>
      <w:rFonts w:ascii="Times New Roman" w:eastAsia="Times New Roman" w:hAnsi="Times New Roman" w:cs="Times New Roman"/>
      <w:sz w:val="24"/>
      <w:szCs w:val="20"/>
      <w:lang w:val="en-GB"/>
    </w:rPr>
  </w:style>
  <w:style w:type="paragraph" w:customStyle="1" w:styleId="Text1">
    <w:name w:val="Text 1"/>
    <w:basedOn w:val="Normal"/>
    <w:rsid w:val="00480985"/>
    <w:pPr>
      <w:spacing w:before="120" w:after="120" w:line="360" w:lineRule="auto"/>
      <w:ind w:left="850"/>
      <w:outlineLvl w:val="0"/>
    </w:pPr>
    <w:rPr>
      <w:rFonts w:ascii="Times New Roman" w:eastAsia="Times New Roman" w:hAnsi="Times New Roman" w:cs="Times New Roman"/>
      <w:sz w:val="24"/>
      <w:szCs w:val="24"/>
      <w:lang w:val="en-GB"/>
    </w:rPr>
  </w:style>
  <w:style w:type="paragraph" w:customStyle="1" w:styleId="NormalCentered">
    <w:name w:val="Normal Centered"/>
    <w:basedOn w:val="Normal"/>
    <w:rsid w:val="00480985"/>
    <w:pPr>
      <w:spacing w:before="120" w:after="120" w:line="360" w:lineRule="auto"/>
      <w:jc w:val="center"/>
    </w:pPr>
    <w:rPr>
      <w:rFonts w:ascii="Times New Roman" w:eastAsia="Times New Roman" w:hAnsi="Times New Roman" w:cs="Times New Roman"/>
      <w:sz w:val="24"/>
      <w:szCs w:val="24"/>
      <w:lang w:val="en-GB"/>
    </w:rPr>
  </w:style>
  <w:style w:type="paragraph" w:customStyle="1" w:styleId="Point0">
    <w:name w:val="Point 0"/>
    <w:basedOn w:val="Normal"/>
    <w:rsid w:val="00480985"/>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PointDouble1">
    <w:name w:val="PointDouble 1"/>
    <w:basedOn w:val="Normal"/>
    <w:rsid w:val="00480985"/>
    <w:pPr>
      <w:tabs>
        <w:tab w:val="left" w:pos="1417"/>
      </w:tabs>
      <w:spacing w:before="120" w:after="120" w:line="360" w:lineRule="auto"/>
      <w:ind w:left="1984" w:hanging="1134"/>
      <w:outlineLvl w:val="0"/>
    </w:pPr>
    <w:rPr>
      <w:rFonts w:ascii="Times New Roman" w:eastAsia="Times New Roman" w:hAnsi="Times New Roman" w:cs="Times New Roman"/>
      <w:sz w:val="24"/>
      <w:szCs w:val="24"/>
      <w:lang w:val="en-GB"/>
    </w:rPr>
  </w:style>
  <w:style w:type="paragraph" w:customStyle="1" w:styleId="Tiret1">
    <w:name w:val="Tiret 1"/>
    <w:basedOn w:val="Normal"/>
    <w:rsid w:val="00480985"/>
    <w:pPr>
      <w:numPr>
        <w:numId w:val="6"/>
      </w:numPr>
      <w:spacing w:before="120" w:after="120" w:line="360" w:lineRule="auto"/>
      <w:outlineLvl w:val="0"/>
    </w:pPr>
    <w:rPr>
      <w:rFonts w:ascii="Times New Roman" w:eastAsia="Times New Roman" w:hAnsi="Times New Roman" w:cs="Times New Roman"/>
      <w:sz w:val="24"/>
      <w:szCs w:val="24"/>
      <w:lang w:val="en-GB"/>
    </w:rPr>
  </w:style>
  <w:style w:type="paragraph" w:customStyle="1" w:styleId="ManualNumPar1">
    <w:name w:val="Manual NumPar 1"/>
    <w:basedOn w:val="Normal"/>
    <w:next w:val="Text1"/>
    <w:rsid w:val="00480985"/>
    <w:pPr>
      <w:spacing w:before="120" w:after="120" w:line="360" w:lineRule="auto"/>
      <w:ind w:left="850" w:hanging="850"/>
      <w:outlineLvl w:val="0"/>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480985"/>
    <w:pPr>
      <w:keepNext/>
      <w:spacing w:before="360" w:after="120" w:line="360" w:lineRule="auto"/>
      <w:jc w:val="center"/>
    </w:pPr>
    <w:rPr>
      <w:rFonts w:ascii="Times New Roman" w:eastAsia="Times New Roman" w:hAnsi="Times New Roman" w:cs="Times New Roman"/>
      <w:i/>
      <w:sz w:val="24"/>
      <w:szCs w:val="24"/>
      <w:lang w:val="en-GB"/>
    </w:rPr>
  </w:style>
  <w:style w:type="paragraph" w:customStyle="1" w:styleId="Lignefinal">
    <w:name w:val="Ligne final"/>
    <w:basedOn w:val="Normal"/>
    <w:next w:val="Normal"/>
    <w:rsid w:val="00480985"/>
    <w:pPr>
      <w:pBdr>
        <w:bottom w:val="single" w:sz="4" w:space="0" w:color="000000"/>
      </w:pBdr>
      <w:spacing w:before="360" w:after="120" w:line="360" w:lineRule="auto"/>
      <w:ind w:left="3400" w:right="3400"/>
      <w:jc w:val="center"/>
    </w:pPr>
    <w:rPr>
      <w:rFonts w:ascii="Times New Roman" w:eastAsia="Times New Roman" w:hAnsi="Times New Roman" w:cs="Times New Roman"/>
      <w:b/>
      <w:sz w:val="24"/>
      <w:szCs w:val="24"/>
      <w:lang w:val="en-GB"/>
    </w:rPr>
  </w:style>
  <w:style w:type="paragraph" w:customStyle="1" w:styleId="Annexetitre">
    <w:name w:val="Annexe titre"/>
    <w:basedOn w:val="Normal"/>
    <w:next w:val="Normal"/>
    <w:rsid w:val="00480985"/>
    <w:pPr>
      <w:spacing w:before="120" w:after="120" w:line="360" w:lineRule="auto"/>
      <w:jc w:val="center"/>
    </w:pPr>
    <w:rPr>
      <w:rFonts w:ascii="Times New Roman" w:eastAsia="Times New Roman" w:hAnsi="Times New Roman" w:cs="Times New Roman"/>
      <w:b/>
      <w:sz w:val="24"/>
      <w:szCs w:val="24"/>
      <w:u w:val="single"/>
      <w:lang w:val="en-GB"/>
    </w:rPr>
  </w:style>
  <w:style w:type="character" w:styleId="FootnoteReference">
    <w:name w:val="footnote reference"/>
    <w:unhideWhenUsed/>
    <w:rsid w:val="00480985"/>
    <w:rPr>
      <w:b/>
      <w:bCs w:val="0"/>
      <w:vertAlign w:val="superscript"/>
    </w:rPr>
  </w:style>
  <w:style w:type="paragraph" w:styleId="BalloonText">
    <w:name w:val="Balloon Text"/>
    <w:basedOn w:val="Normal"/>
    <w:link w:val="BalloonTextChar"/>
    <w:uiPriority w:val="99"/>
    <w:semiHidden/>
    <w:unhideWhenUsed/>
    <w:rsid w:val="0048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85"/>
    <w:rPr>
      <w:rFonts w:ascii="Tahoma" w:hAnsi="Tahoma" w:cs="Tahoma"/>
      <w:sz w:val="16"/>
      <w:szCs w:val="16"/>
    </w:rPr>
  </w:style>
  <w:style w:type="paragraph" w:customStyle="1" w:styleId="Point1">
    <w:name w:val="Point 1"/>
    <w:basedOn w:val="Normal"/>
    <w:rsid w:val="00C049C9"/>
    <w:pPr>
      <w:spacing w:before="120" w:after="120" w:line="360" w:lineRule="auto"/>
      <w:ind w:left="1417" w:hanging="567"/>
      <w:outlineLvl w:val="0"/>
    </w:pPr>
    <w:rPr>
      <w:rFonts w:ascii="Times New Roman" w:eastAsia="Times New Roman" w:hAnsi="Times New Roman" w:cs="Times New Roman"/>
      <w:sz w:val="24"/>
      <w:szCs w:val="24"/>
      <w:lang w:val="en-GB"/>
    </w:rPr>
  </w:style>
  <w:style w:type="paragraph" w:customStyle="1" w:styleId="Point2">
    <w:name w:val="Point 2"/>
    <w:basedOn w:val="Normal"/>
    <w:rsid w:val="00C049C9"/>
    <w:pPr>
      <w:spacing w:before="120" w:after="120" w:line="360" w:lineRule="auto"/>
      <w:ind w:left="1984" w:hanging="567"/>
      <w:outlineLvl w:val="1"/>
    </w:pPr>
    <w:rPr>
      <w:rFonts w:ascii="Times New Roman" w:eastAsia="Times New Roman" w:hAnsi="Times New Roman" w:cs="Times New Roman"/>
      <w:sz w:val="24"/>
      <w:szCs w:val="24"/>
      <w:lang w:val="en-GB"/>
    </w:rPr>
  </w:style>
  <w:style w:type="paragraph" w:customStyle="1" w:styleId="ChapterTitle">
    <w:name w:val="ChapterTitle"/>
    <w:basedOn w:val="Normal"/>
    <w:next w:val="Normal"/>
    <w:rsid w:val="00C049C9"/>
    <w:pPr>
      <w:keepNext/>
      <w:spacing w:before="120" w:after="360" w:line="360" w:lineRule="auto"/>
      <w:jc w:val="center"/>
    </w:pPr>
    <w:rPr>
      <w:rFonts w:ascii="Times New Roman" w:eastAsia="Times New Roman" w:hAnsi="Times New Roman" w:cs="Times New Roman"/>
      <w:b/>
      <w:sz w:val="32"/>
      <w:szCs w:val="24"/>
      <w:lang w:val="en-GB"/>
    </w:rPr>
  </w:style>
  <w:style w:type="paragraph" w:customStyle="1" w:styleId="Formuledadoption">
    <w:name w:val="Formule d'adoption"/>
    <w:basedOn w:val="Normal"/>
    <w:next w:val="Titrearticle"/>
    <w:rsid w:val="00C049C9"/>
    <w:pPr>
      <w:keepNext/>
      <w:spacing w:before="120" w:after="120" w:line="360" w:lineRule="auto"/>
    </w:pPr>
    <w:rPr>
      <w:rFonts w:ascii="Times New Roman" w:eastAsia="Times New Roman" w:hAnsi="Times New Roman" w:cs="Times New Roman"/>
      <w:sz w:val="24"/>
      <w:szCs w:val="24"/>
      <w:lang w:val="en-GB"/>
    </w:rPr>
  </w:style>
  <w:style w:type="paragraph" w:customStyle="1" w:styleId="ManualConsidrant">
    <w:name w:val="Manual Considérant"/>
    <w:basedOn w:val="Normal"/>
    <w:rsid w:val="00C049C9"/>
    <w:pPr>
      <w:spacing w:before="120" w:after="120" w:line="360" w:lineRule="auto"/>
      <w:ind w:left="850" w:hanging="850"/>
    </w:pPr>
    <w:rPr>
      <w:rFonts w:ascii="Times New Roman" w:eastAsia="Times New Roman" w:hAnsi="Times New Roman" w:cs="Times New Roman"/>
      <w:sz w:val="24"/>
      <w:szCs w:val="24"/>
      <w:lang w:val="en-GB"/>
    </w:rPr>
  </w:style>
  <w:style w:type="paragraph" w:styleId="Revision">
    <w:name w:val="Revision"/>
    <w:hidden/>
    <w:uiPriority w:val="99"/>
    <w:semiHidden/>
    <w:rsid w:val="00F41355"/>
    <w:pPr>
      <w:spacing w:after="0" w:line="240" w:lineRule="auto"/>
    </w:pPr>
  </w:style>
  <w:style w:type="character" w:styleId="Strong">
    <w:name w:val="Strong"/>
    <w:basedOn w:val="DefaultParagraphFont"/>
    <w:uiPriority w:val="22"/>
    <w:qFormat/>
    <w:rsid w:val="00DA4823"/>
    <w:rPr>
      <w:b/>
      <w:bCs/>
    </w:rPr>
  </w:style>
  <w:style w:type="character" w:styleId="CommentReference">
    <w:name w:val="annotation reference"/>
    <w:basedOn w:val="DefaultParagraphFont"/>
    <w:uiPriority w:val="99"/>
    <w:semiHidden/>
    <w:unhideWhenUsed/>
    <w:rsid w:val="00EE74AF"/>
    <w:rPr>
      <w:sz w:val="16"/>
      <w:szCs w:val="16"/>
    </w:rPr>
  </w:style>
  <w:style w:type="paragraph" w:styleId="CommentText">
    <w:name w:val="annotation text"/>
    <w:basedOn w:val="Normal"/>
    <w:link w:val="CommentTextChar"/>
    <w:uiPriority w:val="99"/>
    <w:semiHidden/>
    <w:unhideWhenUsed/>
    <w:rsid w:val="00EE74AF"/>
    <w:pPr>
      <w:spacing w:line="240" w:lineRule="auto"/>
    </w:pPr>
    <w:rPr>
      <w:sz w:val="20"/>
      <w:szCs w:val="20"/>
    </w:rPr>
  </w:style>
  <w:style w:type="character" w:customStyle="1" w:styleId="CommentTextChar">
    <w:name w:val="Comment Text Char"/>
    <w:basedOn w:val="DefaultParagraphFont"/>
    <w:link w:val="CommentText"/>
    <w:uiPriority w:val="99"/>
    <w:semiHidden/>
    <w:rsid w:val="00EE74AF"/>
    <w:rPr>
      <w:sz w:val="20"/>
      <w:szCs w:val="20"/>
    </w:rPr>
  </w:style>
  <w:style w:type="paragraph" w:styleId="CommentSubject">
    <w:name w:val="annotation subject"/>
    <w:basedOn w:val="CommentText"/>
    <w:next w:val="CommentText"/>
    <w:link w:val="CommentSubjectChar"/>
    <w:uiPriority w:val="99"/>
    <w:semiHidden/>
    <w:unhideWhenUsed/>
    <w:rsid w:val="00EE74AF"/>
    <w:rPr>
      <w:b/>
      <w:bCs/>
    </w:rPr>
  </w:style>
  <w:style w:type="character" w:customStyle="1" w:styleId="CommentSubjectChar">
    <w:name w:val="Comment Subject Char"/>
    <w:basedOn w:val="CommentTextChar"/>
    <w:link w:val="CommentSubject"/>
    <w:uiPriority w:val="99"/>
    <w:semiHidden/>
    <w:rsid w:val="00EE7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6332">
      <w:bodyDiv w:val="1"/>
      <w:marLeft w:val="0"/>
      <w:marRight w:val="0"/>
      <w:marTop w:val="0"/>
      <w:marBottom w:val="0"/>
      <w:divBdr>
        <w:top w:val="none" w:sz="0" w:space="0" w:color="auto"/>
        <w:left w:val="none" w:sz="0" w:space="0" w:color="auto"/>
        <w:bottom w:val="none" w:sz="0" w:space="0" w:color="auto"/>
        <w:right w:val="none" w:sz="0" w:space="0" w:color="auto"/>
      </w:divBdr>
    </w:div>
    <w:div w:id="472910527">
      <w:bodyDiv w:val="1"/>
      <w:marLeft w:val="0"/>
      <w:marRight w:val="0"/>
      <w:marTop w:val="0"/>
      <w:marBottom w:val="0"/>
      <w:divBdr>
        <w:top w:val="none" w:sz="0" w:space="0" w:color="auto"/>
        <w:left w:val="none" w:sz="0" w:space="0" w:color="auto"/>
        <w:bottom w:val="none" w:sz="0" w:space="0" w:color="auto"/>
        <w:right w:val="none" w:sz="0" w:space="0" w:color="auto"/>
      </w:divBdr>
    </w:div>
    <w:div w:id="840697434">
      <w:bodyDiv w:val="1"/>
      <w:marLeft w:val="0"/>
      <w:marRight w:val="0"/>
      <w:marTop w:val="0"/>
      <w:marBottom w:val="0"/>
      <w:divBdr>
        <w:top w:val="none" w:sz="0" w:space="0" w:color="auto"/>
        <w:left w:val="none" w:sz="0" w:space="0" w:color="auto"/>
        <w:bottom w:val="none" w:sz="0" w:space="0" w:color="auto"/>
        <w:right w:val="none" w:sz="0" w:space="0" w:color="auto"/>
      </w:divBdr>
    </w:div>
    <w:div w:id="911309775">
      <w:bodyDiv w:val="1"/>
      <w:marLeft w:val="0"/>
      <w:marRight w:val="0"/>
      <w:marTop w:val="0"/>
      <w:marBottom w:val="0"/>
      <w:divBdr>
        <w:top w:val="none" w:sz="0" w:space="0" w:color="auto"/>
        <w:left w:val="none" w:sz="0" w:space="0" w:color="auto"/>
        <w:bottom w:val="none" w:sz="0" w:space="0" w:color="auto"/>
        <w:right w:val="none" w:sz="0" w:space="0" w:color="auto"/>
      </w:divBdr>
    </w:div>
    <w:div w:id="1298681925">
      <w:bodyDiv w:val="1"/>
      <w:marLeft w:val="0"/>
      <w:marRight w:val="0"/>
      <w:marTop w:val="0"/>
      <w:marBottom w:val="0"/>
      <w:divBdr>
        <w:top w:val="none" w:sz="0" w:space="0" w:color="auto"/>
        <w:left w:val="none" w:sz="0" w:space="0" w:color="auto"/>
        <w:bottom w:val="none" w:sz="0" w:space="0" w:color="auto"/>
        <w:right w:val="none" w:sz="0" w:space="0" w:color="auto"/>
      </w:divBdr>
    </w:div>
    <w:div w:id="2059936671">
      <w:bodyDiv w:val="1"/>
      <w:marLeft w:val="0"/>
      <w:marRight w:val="0"/>
      <w:marTop w:val="0"/>
      <w:marBottom w:val="0"/>
      <w:divBdr>
        <w:top w:val="none" w:sz="0" w:space="0" w:color="auto"/>
        <w:left w:val="none" w:sz="0" w:space="0" w:color="auto"/>
        <w:bottom w:val="none" w:sz="0" w:space="0" w:color="auto"/>
        <w:right w:val="none" w:sz="0" w:space="0" w:color="auto"/>
      </w:divBdr>
      <w:divsChild>
        <w:div w:id="572004667">
          <w:marLeft w:val="0"/>
          <w:marRight w:val="0"/>
          <w:marTop w:val="0"/>
          <w:marBottom w:val="0"/>
          <w:divBdr>
            <w:top w:val="none" w:sz="0" w:space="0" w:color="auto"/>
            <w:left w:val="none" w:sz="0" w:space="0" w:color="auto"/>
            <w:bottom w:val="none" w:sz="0" w:space="0" w:color="auto"/>
            <w:right w:val="none" w:sz="0" w:space="0" w:color="auto"/>
          </w:divBdr>
          <w:divsChild>
            <w:div w:id="1445884567">
              <w:marLeft w:val="0"/>
              <w:marRight w:val="0"/>
              <w:marTop w:val="0"/>
              <w:marBottom w:val="0"/>
              <w:divBdr>
                <w:top w:val="none" w:sz="0" w:space="0" w:color="auto"/>
                <w:left w:val="none" w:sz="0" w:space="0" w:color="auto"/>
                <w:bottom w:val="none" w:sz="0" w:space="0" w:color="auto"/>
                <w:right w:val="none" w:sz="0" w:space="0" w:color="auto"/>
              </w:divBdr>
              <w:divsChild>
                <w:div w:id="1208030098">
                  <w:marLeft w:val="0"/>
                  <w:marRight w:val="0"/>
                  <w:marTop w:val="0"/>
                  <w:marBottom w:val="0"/>
                  <w:divBdr>
                    <w:top w:val="none" w:sz="0" w:space="0" w:color="auto"/>
                    <w:left w:val="none" w:sz="0" w:space="0" w:color="auto"/>
                    <w:bottom w:val="none" w:sz="0" w:space="0" w:color="auto"/>
                    <w:right w:val="none" w:sz="0" w:space="0" w:color="auto"/>
                  </w:divBdr>
                  <w:divsChild>
                    <w:div w:id="504051808">
                      <w:marLeft w:val="0"/>
                      <w:marRight w:val="0"/>
                      <w:marTop w:val="0"/>
                      <w:marBottom w:val="0"/>
                      <w:divBdr>
                        <w:top w:val="none" w:sz="0" w:space="0" w:color="auto"/>
                        <w:left w:val="none" w:sz="0" w:space="0" w:color="auto"/>
                        <w:bottom w:val="none" w:sz="0" w:space="0" w:color="auto"/>
                        <w:right w:val="none" w:sz="0" w:space="0" w:color="auto"/>
                      </w:divBdr>
                      <w:divsChild>
                        <w:div w:id="22440635">
                          <w:marLeft w:val="0"/>
                          <w:marRight w:val="0"/>
                          <w:marTop w:val="0"/>
                          <w:marBottom w:val="0"/>
                          <w:divBdr>
                            <w:top w:val="none" w:sz="0" w:space="0" w:color="auto"/>
                            <w:left w:val="none" w:sz="0" w:space="0" w:color="auto"/>
                            <w:bottom w:val="none" w:sz="0" w:space="0" w:color="auto"/>
                            <w:right w:val="none" w:sz="0" w:space="0" w:color="auto"/>
                          </w:divBdr>
                          <w:divsChild>
                            <w:div w:id="558589776">
                              <w:marLeft w:val="0"/>
                              <w:marRight w:val="0"/>
                              <w:marTop w:val="0"/>
                              <w:marBottom w:val="0"/>
                              <w:divBdr>
                                <w:top w:val="none" w:sz="0" w:space="0" w:color="auto"/>
                                <w:left w:val="none" w:sz="0" w:space="0" w:color="auto"/>
                                <w:bottom w:val="none" w:sz="0" w:space="0" w:color="auto"/>
                                <w:right w:val="none" w:sz="0" w:space="0" w:color="auto"/>
                              </w:divBdr>
                              <w:divsChild>
                                <w:div w:id="1653175842">
                                  <w:marLeft w:val="0"/>
                                  <w:marRight w:val="0"/>
                                  <w:marTop w:val="0"/>
                                  <w:marBottom w:val="0"/>
                                  <w:divBdr>
                                    <w:top w:val="none" w:sz="0" w:space="0" w:color="auto"/>
                                    <w:left w:val="none" w:sz="0" w:space="0" w:color="auto"/>
                                    <w:bottom w:val="none" w:sz="0" w:space="0" w:color="auto"/>
                                    <w:right w:val="none" w:sz="0" w:space="0" w:color="auto"/>
                                  </w:divBdr>
                                  <w:divsChild>
                                    <w:div w:id="1780955843">
                                      <w:marLeft w:val="0"/>
                                      <w:marRight w:val="0"/>
                                      <w:marTop w:val="0"/>
                                      <w:marBottom w:val="0"/>
                                      <w:divBdr>
                                        <w:top w:val="none" w:sz="0" w:space="0" w:color="auto"/>
                                        <w:left w:val="none" w:sz="0" w:space="0" w:color="auto"/>
                                        <w:bottom w:val="none" w:sz="0" w:space="0" w:color="auto"/>
                                        <w:right w:val="none" w:sz="0" w:space="0" w:color="auto"/>
                                      </w:divBdr>
                                      <w:divsChild>
                                        <w:div w:id="2038849312">
                                          <w:marLeft w:val="0"/>
                                          <w:marRight w:val="0"/>
                                          <w:marTop w:val="0"/>
                                          <w:marBottom w:val="0"/>
                                          <w:divBdr>
                                            <w:top w:val="none" w:sz="0" w:space="0" w:color="auto"/>
                                            <w:left w:val="none" w:sz="0" w:space="0" w:color="auto"/>
                                            <w:bottom w:val="none" w:sz="0" w:space="0" w:color="auto"/>
                                            <w:right w:val="none" w:sz="0" w:space="0" w:color="auto"/>
                                          </w:divBdr>
                                          <w:divsChild>
                                            <w:div w:id="1055011830">
                                              <w:marLeft w:val="0"/>
                                              <w:marRight w:val="0"/>
                                              <w:marTop w:val="0"/>
                                              <w:marBottom w:val="0"/>
                                              <w:divBdr>
                                                <w:top w:val="none" w:sz="0" w:space="0" w:color="auto"/>
                                                <w:left w:val="none" w:sz="0" w:space="0" w:color="auto"/>
                                                <w:bottom w:val="none" w:sz="0" w:space="0" w:color="auto"/>
                                                <w:right w:val="none" w:sz="0" w:space="0" w:color="auto"/>
                                              </w:divBdr>
                                              <w:divsChild>
                                                <w:div w:id="1992901318">
                                                  <w:marLeft w:val="0"/>
                                                  <w:marRight w:val="0"/>
                                                  <w:marTop w:val="0"/>
                                                  <w:marBottom w:val="0"/>
                                                  <w:divBdr>
                                                    <w:top w:val="none" w:sz="0" w:space="0" w:color="auto"/>
                                                    <w:left w:val="none" w:sz="0" w:space="0" w:color="auto"/>
                                                    <w:bottom w:val="none" w:sz="0" w:space="0" w:color="auto"/>
                                                    <w:right w:val="none" w:sz="0" w:space="0" w:color="auto"/>
                                                  </w:divBdr>
                                                  <w:divsChild>
                                                    <w:div w:id="757096462">
                                                      <w:marLeft w:val="0"/>
                                                      <w:marRight w:val="0"/>
                                                      <w:marTop w:val="0"/>
                                                      <w:marBottom w:val="0"/>
                                                      <w:divBdr>
                                                        <w:top w:val="none" w:sz="0" w:space="0" w:color="auto"/>
                                                        <w:left w:val="none" w:sz="0" w:space="0" w:color="auto"/>
                                                        <w:bottom w:val="none" w:sz="0" w:space="0" w:color="auto"/>
                                                        <w:right w:val="none" w:sz="0" w:space="0" w:color="auto"/>
                                                      </w:divBdr>
                                                    </w:div>
                                                    <w:div w:id="1382442398">
                                                      <w:marLeft w:val="0"/>
                                                      <w:marRight w:val="0"/>
                                                      <w:marTop w:val="0"/>
                                                      <w:marBottom w:val="0"/>
                                                      <w:divBdr>
                                                        <w:top w:val="none" w:sz="0" w:space="0" w:color="auto"/>
                                                        <w:left w:val="none" w:sz="0" w:space="0" w:color="auto"/>
                                                        <w:bottom w:val="none" w:sz="0" w:space="0" w:color="auto"/>
                                                        <w:right w:val="none" w:sz="0" w:space="0" w:color="auto"/>
                                                      </w:divBdr>
                                                      <w:divsChild>
                                                        <w:div w:id="1423532948">
                                                          <w:marLeft w:val="0"/>
                                                          <w:marRight w:val="0"/>
                                                          <w:marTop w:val="0"/>
                                                          <w:marBottom w:val="0"/>
                                                          <w:divBdr>
                                                            <w:top w:val="none" w:sz="0" w:space="0" w:color="auto"/>
                                                            <w:left w:val="none" w:sz="0" w:space="0" w:color="auto"/>
                                                            <w:bottom w:val="none" w:sz="0" w:space="0" w:color="auto"/>
                                                            <w:right w:val="none" w:sz="0" w:space="0" w:color="auto"/>
                                                          </w:divBdr>
                                                          <w:divsChild>
                                                            <w:div w:id="285284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j3dcd20625fb4e509c8810f6c12f130a xmlns="f2722de8-a3c4-44f7-809c-5aae864989b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6b776dc0-73c8-49cc-a8c8-19ee3050bac2</TermId>
        </TermInfo>
      </Terms>
    </j3dcd20625fb4e509c8810f6c12f130a>
    <TaxCatchAll xmlns="f2722de8-a3c4-44f7-809c-5aae864989b7">
      <Value>6194</Value>
      <Value>58</Value>
      <Value>6216</Value>
    </TaxCatchAll>
    <IconOverlay xmlns="http://schemas.microsoft.com/sharepoint/v4" xsi:nil="true"/>
    <Date1 xmlns="f2722de8-a3c4-44f7-809c-5aae864989b7">2015-03-26T00:00:00+00:00</Date1>
    <PublishingExpirationDate xmlns="http://schemas.microsoft.com/sharepoint/v3" xsi:nil="true"/>
    <n0931430ca494154b9c352ba38783a91 xmlns="f2722de8-a3c4-44f7-809c-5aae864989b7">
      <Terms xmlns="http://schemas.microsoft.com/office/infopath/2007/PartnerControls">
        <TermInfo xmlns="http://schemas.microsoft.com/office/infopath/2007/PartnerControls">
          <TermName xmlns="http://schemas.microsoft.com/office/infopath/2007/PartnerControls">Draft (dft)</TermName>
          <TermId xmlns="http://schemas.microsoft.com/office/infopath/2007/PartnerControls">13a0ea8d-52df-4b03-b25d-1badd40f32da</TermId>
        </TermInfo>
      </Terms>
    </n0931430ca494154b9c352ba38783a91>
    <PublishingStartDate xmlns="http://schemas.microsoft.com/sharepoint/v3" xsi:nil="true"/>
    <l0439d673390432c8f4760c5a455ac93 xmlns="f2722de8-a3c4-44f7-809c-5aae864989b7">
      <Terms xmlns="http://schemas.microsoft.com/office/infopath/2007/PartnerControls">
        <TermInfo xmlns="http://schemas.microsoft.com/office/infopath/2007/PartnerControls">
          <TermName xmlns="http://schemas.microsoft.com/office/infopath/2007/PartnerControls">Electromagnetic Fields Directive</TermName>
          <TermId xmlns="http://schemas.microsoft.com/office/infopath/2007/PartnerControls">178eba00-2e39-4172-bf58-dfea48d6d675</TermId>
        </TermInfo>
      </Terms>
    </l0439d673390432c8f4760c5a455ac93>
    <_dlc_DocId xmlns="f2722de8-a3c4-44f7-809c-5aae864989b7">RVSECDK7SQEP-336-1199</_dlc_DocId>
    <_dlc_DocIdUrl xmlns="f2722de8-a3c4-44f7-809c-5aae864989b7">
      <Url>http://shareflow/HSA/ministerial/_layouts/DocIdRedir.aspx?ID=RVSECDK7SQEP-336-1199</Url>
      <Description>RVSECDK7SQEP-336-1199</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HSA Document" ma:contentTypeID="0x010100F1BA95422BE1A64DA19DE90A58AEB60200A7B821A46E663943B85DED1FFF393FF6" ma:contentTypeVersion="50" ma:contentTypeDescription="HSA Document - base content type all document in ShareFlow must inherit from." ma:contentTypeScope="" ma:versionID="c213841b28c5a61ebdc87a43f4464c53">
  <xsd:schema xmlns:xsd="http://www.w3.org/2001/XMLSchema" xmlns:xs="http://www.w3.org/2001/XMLSchema" xmlns:p="http://schemas.microsoft.com/office/2006/metadata/properties" xmlns:ns1="http://schemas.microsoft.com/sharepoint/v3" xmlns:ns2="f2722de8-a3c4-44f7-809c-5aae864989b7" xmlns:ns4="http://schemas.microsoft.com/sharepoint/v4" targetNamespace="http://schemas.microsoft.com/office/2006/metadata/properties" ma:root="true" ma:fieldsID="99fa4d536f454edd3ab7fc64dba0194d" ns1:_="" ns2:_="" ns4:_="">
    <xsd:import namespace="http://schemas.microsoft.com/sharepoint/v3"/>
    <xsd:import namespace="f2722de8-a3c4-44f7-809c-5aae864989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0439d673390432c8f4760c5a455ac93" minOccurs="0"/>
                <xsd:element ref="ns2:TaxCatchAll" minOccurs="0"/>
                <xsd:element ref="ns2:TaxCatchAllLabel" minOccurs="0"/>
                <xsd:element ref="ns2:Date1"/>
                <xsd:element ref="ns2:n0931430ca494154b9c352ba38783a91" minOccurs="0"/>
                <xsd:element ref="ns2:j3dcd20625fb4e509c8810f6c12f130a" minOccurs="0"/>
                <xsd:element ref="ns1:PublishingExpirationDate" minOccurs="0"/>
                <xsd:element ref="ns1:PublishingStart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1" nillable="true" ma:displayName="Scheduling End Date" ma:internalName="PublishingExpirationDate">
      <xsd:simpleType>
        <xsd:restriction base="dms:Unknown"/>
      </xsd:simpleType>
    </xsd:element>
    <xsd:element name="PublishingStartDate" ma:index="22" nillable="true" ma:displayName="Scheduling Start Date" ma:internalName="PublishingStartDate">
      <xsd:simpleType>
        <xsd:restriction base="dms:Unknown"/>
      </xsd:simpleType>
    </xsd:element>
    <xsd:element name="_vti_ItemDeclaredRecord" ma:index="24" nillable="true" ma:displayName="Declared Record" ma:hidden="true" ma:internalName="_vti_ItemDeclaredRecord" ma:readOnly="true">
      <xsd:simpleType>
        <xsd:restriction base="dms:DateTime"/>
      </xsd:simpleType>
    </xsd:element>
    <xsd:element name="_vti_ItemHoldRecordStatus" ma:index="2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22de8-a3c4-44f7-809c-5aae864989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0439d673390432c8f4760c5a455ac93" ma:index="11" ma:taxonomy="true" ma:internalName="l0439d673390432c8f4760c5a455ac93" ma:taxonomyFieldName="Classification_x0020_Scheme" ma:displayName="Classification Scheme" ma:indexed="true" ma:default="" ma:fieldId="{50439d67-3390-432c-8f47-60c5a455ac93}" ma:sspId="1d7cc777-1957-431e-8bcf-ecabe01d98d4" ma:termSetId="9b95482a-f11c-471e-9c32-a86f81c894e6" ma:anchorId="65387780-08ef-49b1-832f-62c194b3343b" ma:open="false" ma:isKeyword="false">
      <xsd:complexType>
        <xsd:sequence>
          <xsd:element ref="pc:Terms" minOccurs="0" maxOccurs="1"/>
        </xsd:sequence>
      </xsd:complexType>
    </xsd:element>
    <xsd:element name="TaxCatchAll" ma:index="12" nillable="true" ma:displayName="Taxonomy Catch All Column" ma:description="" ma:hidden="true" ma:list="{a674565b-251d-49f1-bba0-58784c551697}" ma:internalName="TaxCatchAll" ma:showField="CatchAllData"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674565b-251d-49f1-bba0-58784c551697}" ma:internalName="TaxCatchAllLabel" ma:readOnly="true" ma:showField="CatchAllDataLabel" ma:web="f2722de8-a3c4-44f7-809c-5aae864989b7">
      <xsd:complexType>
        <xsd:complexContent>
          <xsd:extension base="dms:MultiChoiceLookup">
            <xsd:sequence>
              <xsd:element name="Value" type="dms:Lookup" maxOccurs="unbounded" minOccurs="0" nillable="true"/>
            </xsd:sequence>
          </xsd:extension>
        </xsd:complexContent>
      </xsd:complexType>
    </xsd:element>
    <xsd:element name="Date1" ma:index="15" ma:displayName="Date" ma:default="[today]" ma:format="DateOnly" ma:internalName="Date1" ma:readOnly="false">
      <xsd:simpleType>
        <xsd:restriction base="dms:DateTime"/>
      </xsd:simpleType>
    </xsd:element>
    <xsd:element name="n0931430ca494154b9c352ba38783a91" ma:index="17" ma:taxonomy="true" ma:internalName="n0931430ca494154b9c352ba38783a91" ma:taxonomyFieldName="Record_x0020_Type" ma:displayName="Record Type" ma:indexed="true" ma:default="" ma:fieldId="{70931430-ca49-4154-b9c3-52ba38783a91}" ma:sspId="1d7cc777-1957-431e-8bcf-ecabe01d98d4" ma:termSetId="09d66c77-7bd2-4ff3-b4ba-fcee43436db0" ma:anchorId="00000000-0000-0000-0000-000000000000" ma:open="false" ma:isKeyword="false">
      <xsd:complexType>
        <xsd:sequence>
          <xsd:element ref="pc:Terms" minOccurs="0" maxOccurs="1"/>
        </xsd:sequence>
      </xsd:complexType>
    </xsd:element>
    <xsd:element name="j3dcd20625fb4e509c8810f6c12f130a" ma:index="19" nillable="true" ma:taxonomy="true" ma:internalName="j3dcd20625fb4e509c8810f6c12f130a" ma:taxonomyFieldName="Year" ma:displayName="Year" ma:indexed="true" ma:default="6194;#2015|6b776dc0-73c8-49cc-a8c8-19ee3050bac2" ma:fieldId="{33dcd206-25fb-4e50-9c88-10f6c12f130a}" ma:sspId="1d7cc777-1957-431e-8bcf-ecabe01d98d4" ma:termSetId="2cffe675-3845-4e8d-9e8d-ef5ead1e2f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6" ma:displayName="Author"/>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C34B-9A07-4DE9-86C4-C5FD656010EF}">
  <ds:schemaRefs>
    <ds:schemaRef ds:uri="http://schemas.microsoft.com/sharepoint/events"/>
  </ds:schemaRefs>
</ds:datastoreItem>
</file>

<file path=customXml/itemProps2.xml><?xml version="1.0" encoding="utf-8"?>
<ds:datastoreItem xmlns:ds="http://schemas.openxmlformats.org/officeDocument/2006/customXml" ds:itemID="{28AEC844-490D-4561-AEC9-CB2A58787998}">
  <ds:schemaRefs>
    <ds:schemaRef ds:uri="http://schemas.microsoft.com/office/2006/metadata/properties"/>
    <ds:schemaRef ds:uri="http://schemas.microsoft.com/office/infopath/2007/PartnerControls"/>
    <ds:schemaRef ds:uri="f2722de8-a3c4-44f7-809c-5aae864989b7"/>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F694426-8D53-4E17-811F-00511E84E557}">
  <ds:schemaRefs>
    <ds:schemaRef ds:uri="http://schemas.microsoft.com/office/2006/metadata/customXsn"/>
  </ds:schemaRefs>
</ds:datastoreItem>
</file>

<file path=customXml/itemProps4.xml><?xml version="1.0" encoding="utf-8"?>
<ds:datastoreItem xmlns:ds="http://schemas.openxmlformats.org/officeDocument/2006/customXml" ds:itemID="{A3240620-17A5-433E-B419-475D7E71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722de8-a3c4-44f7-809c-5aae864989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2595B2-2E08-41D4-AB2D-BB701D873466}">
  <ds:schemaRefs>
    <ds:schemaRef ds:uri="http://schemas.microsoft.com/sharepoint/v3/contenttype/forms"/>
  </ds:schemaRefs>
</ds:datastoreItem>
</file>

<file path=customXml/itemProps6.xml><?xml version="1.0" encoding="utf-8"?>
<ds:datastoreItem xmlns:ds="http://schemas.openxmlformats.org/officeDocument/2006/customXml" ds:itemID="{30EE7EE4-D345-4D88-B1D4-297FD9DF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Skinner</dc:creator>
  <cp:lastModifiedBy>Michael Walsh</cp:lastModifiedBy>
  <cp:revision>2</cp:revision>
  <cp:lastPrinted>2015-03-03T08:30:00Z</cp:lastPrinted>
  <dcterms:created xsi:type="dcterms:W3CDTF">2015-06-17T11:55:00Z</dcterms:created>
  <dcterms:modified xsi:type="dcterms:W3CDTF">2015-06-17T11:55:00Z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0x010100F1BA95422BE1A64DA19DE90A58AEB60200A7B821A46E663943B85DED1FFF393FF6</vt:lpwstr>
  </property>
  <property fmtid="{D5CDD505-2E9C-101B-9397-08002B2CF9AE}" pid="3" name="_dlc_DocIdItemGuid">
    <vt:lpwstr>616d6b13-11a7-48cd-bafb-9688eefdedd6</vt:lpwstr>
  </property>
  <property fmtid="{D5CDD505-2E9C-101B-9397-08002B2CF9AE}" pid="4" name="Year">
    <vt:lpwstr>6194;#2015|6b776dc0-73c8-49cc-a8c8-19ee3050bac2</vt:lpwstr>
  </property>
  <property fmtid="{D5CDD505-2E9C-101B-9397-08002B2CF9AE}" pid="5" name="Classification Scheme">
    <vt:lpwstr>6216;#Electromagnetic Fields Directive|178eba00-2e39-4172-bf58-dfea48d6d675</vt:lpwstr>
  </property>
  <property fmtid="{D5CDD505-2E9C-101B-9397-08002B2CF9AE}" pid="6" name="Record Type">
    <vt:lpwstr>58;#Draft (dft)|13a0ea8d-52df-4b03-b25d-1badd40f32da</vt:lpwstr>
  </property>
</Properties>
</file>